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12"/>
        <w:rPr>
          <w:rFonts w:hint="eastAsia"/>
        </w:rPr>
      </w:pPr>
      <w:r>
        <w:rPr>
          <w:rFonts w:hint="eastAsia"/>
        </w:rPr>
      </w:r>
      <w:r/>
    </w:p>
    <w:p>
      <w:pPr>
        <w:pStyle w:val="1022"/>
        <w:jc w:val="center"/>
        <w:rPr>
          <w:rFonts w:hint="eastAsia" w:ascii="宋体" w:hAnsi="宋体" w:eastAsia="宋体" w:cs="宋体"/>
          <w:b/>
          <w:bCs/>
          <w:sz w:val="84"/>
        </w:rPr>
      </w:pPr>
      <w:r>
        <w:rPr>
          <w:rFonts w:hint="eastAsia" w:ascii="宋体" w:hAnsi="宋体" w:eastAsia="宋体" w:cs="宋体"/>
          <w:b/>
          <w:bCs/>
          <w:sz w:val="84"/>
        </w:rPr>
        <w:t xml:space="preserve">招　标　文　件</w:t>
      </w:r>
      <w:r/>
    </w:p>
    <w:p>
      <w:pPr>
        <w:ind w:firstLine="1606"/>
        <w:jc w:val="both"/>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项目名称：</w:t>
      </w:r>
      <w:r>
        <w:rPr>
          <w:rFonts w:hint="eastAsia" w:ascii="宋体" w:hAnsi="宋体" w:cs="宋体"/>
          <w:b/>
          <w:sz w:val="32"/>
          <w:szCs w:val="32"/>
          <w:lang w:val="en-US" w:eastAsia="zh-CN"/>
        </w:rPr>
        <w:t xml:space="preserve">南京市浦口区中医院物业管理服务（安保）项目</w:t>
      </w:r>
      <w:r/>
    </w:p>
    <w:p>
      <w:pPr>
        <w:ind w:firstLine="1606"/>
        <w:jc w:val="both"/>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项目编号：JSZC-320111-JZCG-G2025-0123</w:t>
      </w:r>
      <w:r/>
    </w:p>
    <w:p>
      <w:pPr>
        <w:jc w:val="center"/>
        <w:spacing w:line="360" w:lineRule="auto"/>
        <w:rPr>
          <w:rFonts w:hint="eastAsia" w:ascii="宋体" w:hAnsi="宋体" w:eastAsia="宋体" w:cs="宋体"/>
          <w:b/>
          <w:sz w:val="32"/>
          <w:szCs w:val="32"/>
          <w:highlight w:val="green"/>
          <w:lang w:eastAsia="zh-CN"/>
        </w:rPr>
      </w:pPr>
      <w:r>
        <w:rPr>
          <w:rFonts w:hint="eastAsia" w:ascii="宋体" w:hAnsi="宋体" w:eastAsia="宋体" w:cs="宋体"/>
          <w:b/>
          <w:sz w:val="32"/>
          <w:szCs w:val="32"/>
        </w:rPr>
        <w:t xml:space="preserve">（非专门面向中小企业）</w:t>
      </w:r>
      <w:r/>
    </w:p>
    <w:p>
      <w:pPr>
        <w:jc w:val="left"/>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3"/>
        <w:numPr>
          <w:ilvl w:val="4"/>
          <w:numId w:val="0"/>
        </w:numPr>
        <w:rPr>
          <w:rFonts w:hint="eastAsia"/>
        </w:rPr>
      </w:pPr>
      <w:r>
        <w:rPr>
          <w:rFonts w:hint="eastAsia"/>
        </w:rPr>
      </w:r>
      <w:r/>
    </w:p>
    <w:p>
      <w:pPr>
        <w:pStyle w:val="714"/>
        <w:rPr>
          <w:rFonts w:hint="eastAsia"/>
        </w:rPr>
      </w:pPr>
      <w:r>
        <w:rPr>
          <w:rFonts w:hint="eastAsia"/>
        </w:rPr>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0" w:right="0" w:firstLine="0"/>
        <w:jc w:val="center"/>
        <w:spacing w:line="360" w:lineRule="auto"/>
        <w:rPr>
          <w:rFonts w:hint="eastAsia" w:ascii="宋体" w:hAnsi="宋体" w:eastAsia="宋体" w:cs="宋体"/>
          <w:spacing w:val="5"/>
          <w:sz w:val="37"/>
          <w:szCs w:val="37"/>
        </w:rPr>
      </w:pPr>
      <w:r>
        <w:rPr>
          <w:rFonts w:hint="eastAsia" w:ascii="宋体" w:hAnsi="宋体" w:eastAsia="宋体" w:cs="宋体"/>
          <w:spacing w:val="2"/>
          <w:sz w:val="37"/>
          <w:szCs w:val="37"/>
        </w:rPr>
        <w:t xml:space="preserve">南京市公共资源交易中心</w:t>
      </w:r>
      <w:r>
        <w:rPr>
          <w:rFonts w:hint="eastAsia" w:ascii="宋体" w:hAnsi="宋体" w:eastAsia="宋体" w:cs="宋体"/>
          <w:spacing w:val="2"/>
          <w:sz w:val="37"/>
          <w:szCs w:val="37"/>
          <w:lang w:val="en-US" w:eastAsia="zh-CN"/>
        </w:rPr>
        <w:t xml:space="preserve">浦口</w:t>
      </w:r>
      <w:r>
        <w:rPr>
          <w:rFonts w:hint="eastAsia" w:ascii="宋体" w:hAnsi="宋体" w:eastAsia="宋体" w:cs="宋体"/>
          <w:spacing w:val="2"/>
          <w:sz w:val="37"/>
          <w:szCs w:val="37"/>
        </w:rPr>
        <w:t xml:space="preserve">分中心</w:t>
      </w:r>
      <w:r/>
    </w:p>
    <w:p>
      <w:pPr>
        <w:ind w:left="0" w:right="0" w:firstLine="0"/>
        <w:jc w:val="center"/>
        <w:spacing w:line="360" w:lineRule="auto"/>
        <w:rPr>
          <w:rFonts w:hint="eastAsia" w:ascii="宋体" w:hAnsi="宋体" w:eastAsia="宋体" w:cs="宋体"/>
          <w:sz w:val="37"/>
          <w:szCs w:val="37"/>
        </w:rPr>
        <w:sectPr>
          <w:footnotePr/>
          <w:endnotePr/>
          <w:type w:val="nextPage"/>
          <w:pgSz w:w="12240" w:h="15840" w:orient="portrait"/>
          <w:pgMar w:top="1346" w:right="1441" w:bottom="0" w:left="1527" w:header="0" w:footer="0" w:gutter="0"/>
          <w:cols w:num="1" w:sep="0" w:space="720" w:equalWidth="1"/>
          <w:docGrid w:linePitch="360"/>
        </w:sectPr>
      </w:pPr>
      <w:r>
        <w:rPr>
          <w:rFonts w:hint="eastAsia" w:ascii="宋体" w:hAnsi="宋体" w:eastAsia="宋体" w:cs="宋体"/>
          <w:spacing w:val="-4"/>
          <w:sz w:val="37"/>
          <w:szCs w:val="37"/>
        </w:rPr>
        <w:t xml:space="preserve">202</w:t>
      </w:r>
      <w:r>
        <w:rPr>
          <w:rFonts w:hint="eastAsia" w:ascii="宋体" w:hAnsi="宋体" w:eastAsia="宋体" w:cs="宋体"/>
          <w:spacing w:val="-4"/>
          <w:sz w:val="37"/>
          <w:szCs w:val="37"/>
          <w:lang w:val="en-US" w:eastAsia="zh-CN"/>
        </w:rPr>
        <w:t xml:space="preserve">5</w:t>
      </w:r>
      <w:r>
        <w:rPr>
          <w:rFonts w:hint="eastAsia" w:ascii="宋体" w:hAnsi="宋体" w:eastAsia="宋体" w:cs="宋体"/>
          <w:spacing w:val="-4"/>
          <w:sz w:val="37"/>
          <w:szCs w:val="37"/>
        </w:rPr>
        <w:t xml:space="preserve">年</w:t>
      </w:r>
      <w:r>
        <w:rPr>
          <w:rFonts w:hint="eastAsia" w:ascii="宋体" w:hAnsi="宋体" w:eastAsia="宋体" w:cs="宋体"/>
          <w:spacing w:val="-82"/>
          <w:sz w:val="37"/>
          <w:szCs w:val="37"/>
        </w:rPr>
        <w:t xml:space="preserve"> </w:t>
      </w:r>
      <w:r>
        <w:rPr>
          <w:rFonts w:hint="eastAsia" w:ascii="宋体" w:hAnsi="宋体" w:eastAsia="宋体" w:cs="宋体"/>
          <w:spacing w:val="-82"/>
          <w:sz w:val="37"/>
          <w:szCs w:val="37"/>
          <w:lang w:val="en-US" w:eastAsia="zh-CN"/>
        </w:rPr>
        <w:t xml:space="preserve">   </w:t>
      </w:r>
      <w:r>
        <w:rPr>
          <w:rFonts w:hint="eastAsia" w:ascii="宋体" w:hAnsi="宋体" w:eastAsia="宋体" w:cs="宋体"/>
          <w:spacing w:val="-4"/>
          <w:sz w:val="37"/>
          <w:szCs w:val="37"/>
          <w:lang w:val="en-US" w:eastAsia="zh-CN"/>
        </w:rPr>
        <w:t xml:space="preserve">1</w:t>
      </w:r>
      <w:r>
        <w:rPr>
          <w:rFonts w:hint="eastAsia" w:ascii="宋体" w:hAnsi="宋体" w:cs="宋体"/>
          <w:spacing w:val="-4"/>
          <w:sz w:val="37"/>
          <w:szCs w:val="37"/>
          <w:lang w:val="en-US" w:eastAsia="zh-CN"/>
        </w:rPr>
        <w:t xml:space="preserve">2</w:t>
      </w:r>
      <w:r>
        <w:rPr>
          <w:rFonts w:hint="eastAsia" w:ascii="宋体" w:hAnsi="宋体" w:eastAsia="宋体" w:cs="宋体"/>
          <w:spacing w:val="-4"/>
          <w:sz w:val="37"/>
          <w:szCs w:val="37"/>
        </w:rPr>
        <w:t xml:space="preserve">月</w:t>
      </w:r>
      <w:r>
        <w:rPr>
          <w:rFonts w:hint="eastAsia" w:ascii="宋体" w:hAnsi="宋体" w:eastAsia="宋体" w:cs="宋体"/>
          <w:spacing w:val="-63"/>
          <w:sz w:val="37"/>
          <w:szCs w:val="37"/>
        </w:rPr>
        <w:t xml:space="preserve"> </w:t>
      </w:r>
      <w:r/>
    </w:p>
    <w:p>
      <w:pPr>
        <w:jc w:val="left"/>
        <w:spacing w:before="120" w:after="120" w:line="360" w:lineRule="auto"/>
        <w:rPr>
          <w:rFonts w:hint="eastAsia"/>
        </w:rPr>
      </w:pPr>
      <w:r>
        <w:rPr>
          <w:rFonts w:hint="eastAsia" w:ascii="Arial" w:hAnsi="Arial"/>
          <w:color w:val="000000"/>
          <w:sz w:val="24"/>
          <w:szCs w:val="24"/>
        </w:rPr>
        <w:t xml:space="preserve">                        </w:t>
      </w:r>
      <w:r/>
    </w:p>
    <w:p>
      <w:pPr>
        <w:rPr>
          <w:rFonts w:hint="eastAsia"/>
        </w:rPr>
      </w:pPr>
      <w:r>
        <w:rPr>
          <w:rFonts w:hint="eastAsia"/>
        </w:rPr>
      </w:r>
      <w:r/>
    </w:p>
    <w:p>
      <w:pPr>
        <w:jc w:val="center"/>
        <w:spacing w:line="480" w:lineRule="auto"/>
        <w:rPr>
          <w:rFonts w:hint="eastAsia" w:ascii="黑体" w:hAnsi="Arial" w:eastAsia="黑体"/>
          <w:b/>
          <w:sz w:val="44"/>
        </w:rPr>
        <w:outlineLvl w:val="0"/>
      </w:pPr>
      <w:r/>
      <w:bookmarkStart w:id="0" w:name="_Toc120614210"/>
      <w:r/>
      <w:bookmarkStart w:id="1" w:name="_Toc16938516"/>
      <w:r/>
      <w:bookmarkStart w:id="2" w:name="_Toc479757206"/>
      <w:r/>
      <w:bookmarkStart w:id="3" w:name="_Toc513029200"/>
      <w:r/>
      <w:bookmarkStart w:id="4" w:name="_Toc20823272"/>
      <w:r/>
      <w:bookmarkStart w:id="5" w:name="_Toc523127445"/>
      <w:r>
        <w:rPr>
          <w:rFonts w:hint="eastAsia"/>
        </w:rPr>
        <w:t xml:space="preserve"> </w:t>
      </w:r>
      <w:r>
        <w:rPr>
          <w:rFonts w:hint="eastAsia" w:ascii="黑体" w:hAnsi="Arial" w:eastAsia="黑体"/>
          <w:b/>
          <w:sz w:val="44"/>
        </w:rPr>
        <w:t xml:space="preserve">总  目  录</w:t>
      </w:r>
      <w:r/>
    </w:p>
    <w:p>
      <w:pPr>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numPr>
          <w:ilvl w:val="0"/>
          <w:numId w:val="4"/>
        </w:numPr>
        <w:jc w:val="center"/>
        <w:spacing w:line="552" w:lineRule="auto"/>
        <w:rPr>
          <w:rFonts w:hint="eastAsia" w:ascii="黑体" w:hAnsi="宋体" w:eastAsia="黑体"/>
          <w:sz w:val="36"/>
        </w:rPr>
        <w:outlineLvl w:val="0"/>
      </w:pPr>
      <w:r>
        <w:rPr>
          <w:rFonts w:hint="eastAsia" w:ascii="黑体" w:hAnsi="宋体" w:eastAsia="黑体"/>
          <w:sz w:val="36"/>
        </w:rPr>
        <w:t xml:space="preserve">投标邀请…………………………………… </w:t>
      </w:r>
      <w:r/>
    </w:p>
    <w:p>
      <w:pPr>
        <w:numPr>
          <w:ilvl w:val="0"/>
          <w:numId w:val="4"/>
        </w:numPr>
        <w:jc w:val="center"/>
        <w:spacing w:line="552" w:lineRule="auto"/>
        <w:rPr>
          <w:rFonts w:hint="eastAsia" w:ascii="黑体" w:hAnsi="宋体" w:eastAsia="黑体"/>
          <w:sz w:val="36"/>
        </w:rPr>
        <w:outlineLvl w:val="0"/>
      </w:pPr>
      <w:r>
        <w:rPr>
          <w:rFonts w:hint="eastAsia" w:ascii="黑体" w:hAnsi="宋体" w:eastAsia="黑体"/>
          <w:sz w:val="36"/>
        </w:rPr>
        <w:t xml:space="preserve">投标人须知………………………………… </w:t>
      </w:r>
      <w:r/>
    </w:p>
    <w:p>
      <w:pPr>
        <w:numPr>
          <w:ilvl w:val="0"/>
          <w:numId w:val="4"/>
        </w:numPr>
        <w:jc w:val="center"/>
        <w:spacing w:line="552" w:lineRule="auto"/>
        <w:rPr>
          <w:rFonts w:hint="eastAsia" w:ascii="黑体" w:hAnsi="宋体" w:eastAsia="黑体"/>
          <w:sz w:val="36"/>
        </w:rPr>
        <w:outlineLvl w:val="0"/>
      </w:pPr>
      <w:r>
        <w:rPr>
          <w:rFonts w:hint="eastAsia" w:ascii="黑体" w:hAnsi="宋体" w:eastAsia="黑体"/>
          <w:sz w:val="36"/>
        </w:rPr>
        <w:t xml:space="preserve">合同文本……………………………………</w:t>
      </w:r>
      <w:r/>
    </w:p>
    <w:p>
      <w:pPr>
        <w:numPr>
          <w:ilvl w:val="0"/>
          <w:numId w:val="4"/>
        </w:numPr>
        <w:jc w:val="center"/>
        <w:spacing w:line="552" w:lineRule="auto"/>
        <w:rPr>
          <w:rFonts w:hint="eastAsia" w:ascii="黑体" w:hAnsi="宋体" w:eastAsia="黑体"/>
          <w:sz w:val="36"/>
        </w:rPr>
        <w:outlineLvl w:val="0"/>
      </w:pPr>
      <w:r>
        <w:rPr>
          <w:rFonts w:hint="eastAsia" w:ascii="黑体" w:hAnsi="宋体" w:eastAsia="黑体"/>
          <w:sz w:val="36"/>
        </w:rPr>
        <w:t xml:space="preserve">采购需求……………………………………</w:t>
      </w:r>
      <w:r/>
    </w:p>
    <w:p>
      <w:pPr>
        <w:numPr>
          <w:ilvl w:val="0"/>
          <w:numId w:val="4"/>
        </w:numPr>
        <w:jc w:val="center"/>
        <w:spacing w:line="552" w:lineRule="auto"/>
        <w:rPr>
          <w:rFonts w:hint="eastAsia" w:ascii="黑体" w:hAnsi="宋体" w:eastAsia="黑体"/>
          <w:sz w:val="36"/>
        </w:rPr>
        <w:outlineLvl w:val="0"/>
      </w:pPr>
      <w:r>
        <w:rPr>
          <w:rFonts w:hint="eastAsia" w:ascii="黑体" w:hAnsi="宋体" w:eastAsia="黑体"/>
          <w:sz w:val="36"/>
        </w:rPr>
        <w:t xml:space="preserve">评标方法与评标标准………………………</w:t>
      </w:r>
      <w:r/>
    </w:p>
    <w:p>
      <w:pPr>
        <w:numPr>
          <w:ilvl w:val="0"/>
          <w:numId w:val="4"/>
        </w:numPr>
        <w:jc w:val="center"/>
        <w:spacing w:line="552" w:lineRule="auto"/>
        <w:rPr>
          <w:rFonts w:hint="eastAsia" w:ascii="黑体" w:hAnsi="宋体" w:eastAsia="黑体"/>
          <w:sz w:val="36"/>
        </w:rPr>
        <w:outlineLvl w:val="0"/>
      </w:pPr>
      <w:r>
        <w:rPr>
          <w:rFonts w:hint="eastAsia" w:ascii="黑体" w:hAnsi="宋体" w:eastAsia="黑体"/>
          <w:sz w:val="36"/>
        </w:rPr>
        <w:t xml:space="preserve">投标文件格式………………………………</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rPr>
          <w:rFonts w:hint="eastAsia" w:ascii="仿宋" w:hAnsi="仿宋" w:eastAsia="仿宋" w:cs="仿宋"/>
          <w:color w:val="000000"/>
          <w:sz w:val="24"/>
          <w:szCs w:val="24"/>
        </w:rPr>
      </w:pPr>
      <w:r>
        <w:rPr>
          <w:rFonts w:hint="eastAsia"/>
        </w:rPr>
        <w:br w:type="page" w:clear="all"/>
      </w:r>
      <w:r>
        <w:rPr>
          <w:rFonts w:hint="eastAsia" w:ascii="仿宋" w:hAnsi="仿宋" w:eastAsia="仿宋" w:cs="仿宋"/>
          <w:color w:val="000000"/>
          <w:sz w:val="24"/>
          <w:szCs w:val="24"/>
        </w:rPr>
        <w:t xml:space="preserve">第一章  </w:t>
      </w:r>
      <w:bookmarkEnd w:id="0"/>
      <w:r>
        <w:rPr>
          <w:rFonts w:hint="eastAsia" w:ascii="仿宋" w:hAnsi="仿宋" w:eastAsia="仿宋" w:cs="仿宋"/>
          <w:color w:val="000000"/>
          <w:sz w:val="24"/>
          <w:szCs w:val="24"/>
        </w:rPr>
        <w:t xml:space="preserve">投标邀请</w:t>
      </w:r>
      <w:r/>
    </w:p>
    <w:p>
      <w:pPr>
        <w:ind w:firstLine="480"/>
        <w:spacing w:line="264" w:lineRule="auto"/>
        <w:rPr>
          <w:rFonts w:hint="eastAsia" w:ascii="仿宋" w:hAnsi="仿宋" w:eastAsia="仿宋" w:cs="仿宋"/>
          <w:color w:val="000000" w:themeColor="text1"/>
          <w:sz w:val="24"/>
          <w:szCs w:val="24"/>
          <w:highlight w:val="none"/>
          <w14:textFill>
            <w14:solidFill>
              <w14:schemeClr w14:val="tx1"/>
            </w14:solidFill>
          </w14:textFill>
        </w:rPr>
      </w:pPr>
      <w:r/>
      <w:bookmarkStart w:id="6" w:name="_Toc35393790"/>
      <w:r/>
      <w:bookmarkStart w:id="7" w:name="_Toc35393621"/>
      <w:r/>
      <w:bookmarkStart w:id="8" w:name="_Toc38985263"/>
      <w:r/>
      <w:bookmarkStart w:id="9" w:name="_Toc28359079"/>
      <w:r/>
      <w:bookmarkStart w:id="10" w:name="_Toc28359002"/>
      <w:r/>
      <w:bookmarkStart w:id="11" w:name="_Hlk24379207"/>
      <w:r/>
      <w:r/>
    </w:p>
    <w:p>
      <w:pPr>
        <w:ind w:firstLine="480"/>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受南京市</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浦口区</w:t>
      </w:r>
      <w:r>
        <w:rPr>
          <w:rFonts w:hint="eastAsia" w:ascii="仿宋" w:hAnsi="仿宋" w:eastAsia="仿宋" w:cs="仿宋"/>
          <w:color w:val="000000" w:themeColor="text1"/>
          <w:sz w:val="24"/>
          <w:szCs w:val="24"/>
          <w:highlight w:val="none"/>
          <w14:textFill>
            <w14:solidFill>
              <w14:schemeClr w14:val="tx1"/>
            </w14:solidFill>
          </w14:textFill>
        </w:rPr>
        <w:t xml:space="preserve">中医院的委托，南京市公共资源交易中心</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浦口</w:t>
      </w:r>
      <w:r>
        <w:rPr>
          <w:rFonts w:hint="eastAsia" w:ascii="仿宋" w:hAnsi="仿宋" w:eastAsia="仿宋" w:cs="仿宋"/>
          <w:color w:val="000000" w:themeColor="text1"/>
          <w:sz w:val="24"/>
          <w:szCs w:val="24"/>
          <w:highlight w:val="none"/>
          <w14:textFill>
            <w14:solidFill>
              <w14:schemeClr w14:val="tx1"/>
            </w14:solidFill>
          </w14:textFill>
        </w:rPr>
        <w:t xml:space="preserve">分中心（以下简称“交易中心”）就</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南京市浦口区中医院物业管理服务（安保）项目</w:t>
      </w:r>
      <w:r>
        <w:rPr>
          <w:rFonts w:hint="eastAsia" w:ascii="仿宋" w:hAnsi="仿宋" w:eastAsia="仿宋" w:cs="仿宋"/>
          <w:color w:val="000000" w:themeColor="text1"/>
          <w:sz w:val="24"/>
          <w:szCs w:val="24"/>
          <w:highlight w:val="none"/>
          <w14:textFill>
            <w14:solidFill>
              <w14:schemeClr w14:val="tx1"/>
            </w14:solidFill>
          </w14:textFill>
        </w:rPr>
        <w:t xml:space="preserve">采购进行公开招标采购，欢迎符合条件的供应商投标。</w:t>
      </w:r>
      <w:r/>
    </w:p>
    <w:p>
      <w:pPr>
        <w:pStyle w:val="738"/>
        <w:ind w:firstLine="465"/>
        <w:spacing w:before="120" w:after="120"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一、项目基本情况</w:t>
      </w:r>
      <w:bookmarkEnd w:id="6"/>
      <w:r/>
      <w:bookmarkEnd w:id="7"/>
      <w:r/>
      <w:bookmarkEnd w:id="8"/>
      <w:r/>
      <w:bookmarkEnd w:id="9"/>
      <w:r/>
      <w:bookmarkEnd w:id="10"/>
      <w:r/>
      <w:bookmarkEnd w:id="11"/>
      <w:r/>
    </w:p>
    <w:p>
      <w:pPr>
        <w:ind w:firstLine="480"/>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1.项目编号：JSZC-320111-JZCG-G2025-0123</w:t>
      </w:r>
      <w:r/>
    </w:p>
    <w:p>
      <w:pPr>
        <w:ind w:firstLine="480"/>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2.项目名称：</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南京市浦口区中医院物业管理服务（安保）项目</w:t>
      </w:r>
      <w:r/>
    </w:p>
    <w:p>
      <w:pPr>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3.预算金额： </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260</w:t>
      </w:r>
      <w:r>
        <w:rPr>
          <w:rFonts w:hint="eastAsia" w:ascii="仿宋" w:hAnsi="仿宋" w:eastAsia="仿宋" w:cs="仿宋"/>
          <w:color w:val="000000" w:themeColor="text1"/>
          <w:sz w:val="24"/>
          <w:szCs w:val="24"/>
          <w:highlight w:val="none"/>
          <w14:textFill>
            <w14:solidFill>
              <w14:schemeClr w14:val="tx1"/>
            </w14:solidFill>
          </w14:textFill>
        </w:rPr>
        <w:t xml:space="preserve"> 万元</w:t>
      </w:r>
      <w:r/>
    </w:p>
    <w:p>
      <w:pPr>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4.本项目最高限价：</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260</w:t>
      </w:r>
      <w:r>
        <w:rPr>
          <w:rFonts w:hint="eastAsia" w:ascii="仿宋" w:hAnsi="仿宋" w:eastAsia="仿宋" w:cs="仿宋"/>
          <w:color w:val="000000" w:themeColor="text1"/>
          <w:sz w:val="24"/>
          <w:szCs w:val="24"/>
          <w:highlight w:val="none"/>
          <w14:textFill>
            <w14:solidFill>
              <w14:schemeClr w14:val="tx1"/>
            </w14:solidFill>
          </w14:textFill>
        </w:rPr>
        <w:t xml:space="preserve">万元</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报价超过最高投标限价的为无效报价，按照无效响应处理。</w:t>
      </w:r>
      <w:r/>
    </w:p>
    <w:p>
      <w:pPr>
        <w:ind w:firstLine="480"/>
        <w:spacing w:line="264"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采</w:t>
      </w:r>
      <w:r>
        <w:rPr>
          <w:rFonts w:hint="eastAsia" w:ascii="仿宋" w:hAnsi="仿宋" w:eastAsia="仿宋" w:cs="仿宋"/>
          <w:color w:val="000000" w:themeColor="text1"/>
          <w:sz w:val="24"/>
          <w:szCs w:val="24"/>
          <w:highlight w:val="none"/>
          <w14:textFill>
            <w14:solidFill>
              <w14:schemeClr w14:val="tx1"/>
            </w14:solidFill>
          </w14:textFill>
        </w:rPr>
        <w:t xml:space="preserve">购需求：为儿童中心、门诊</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住院楼</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及口腔医学中心</w:t>
      </w:r>
      <w:r>
        <w:rPr>
          <w:rFonts w:hint="eastAsia" w:ascii="仿宋" w:hAnsi="仿宋" w:eastAsia="仿宋" w:cs="仿宋"/>
          <w:color w:val="000000" w:themeColor="text1"/>
          <w:sz w:val="24"/>
          <w:szCs w:val="24"/>
          <w:highlight w:val="none"/>
          <w14:textFill>
            <w14:solidFill>
              <w14:schemeClr w14:val="tx1"/>
            </w14:solidFill>
          </w14:textFill>
        </w:rPr>
        <w:t xml:space="preserve">等全院区域安全保卫、进出车辆的引导及秩序维护等，保障中医院业务的正常有序地开展（详细内容见本招标文件第四章）</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 </w:t>
      </w:r>
      <w:r/>
    </w:p>
    <w:p>
      <w:pPr>
        <w:ind w:firstLine="480"/>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6.合同履行期限</w:t>
      </w:r>
      <w:bookmarkStart w:id="12" w:name="OLE_LINK28"/>
      <w:r/>
      <w:bookmarkStart w:id="13" w:name="OLE_LINK27"/>
      <w:r>
        <w:rPr>
          <w:rFonts w:hint="eastAsia" w:ascii="仿宋" w:hAnsi="仿宋" w:eastAsia="仿宋" w:cs="仿宋"/>
          <w:color w:val="000000" w:themeColor="text1"/>
          <w:sz w:val="24"/>
          <w:szCs w:val="24"/>
          <w:highlight w:val="none"/>
          <w14:textFill>
            <w14:solidFill>
              <w14:schemeClr w14:val="tx1"/>
            </w14:solidFill>
          </w14:textFill>
        </w:rPr>
        <w:t xml:space="preserve">：</w:t>
      </w:r>
      <w:bookmarkEnd w:id="12"/>
      <w:r/>
      <w:bookmarkEnd w:id="13"/>
      <w:r>
        <w:rPr>
          <w:rFonts w:hint="eastAsia" w:ascii="仿宋" w:hAnsi="仿宋" w:eastAsia="仿宋" w:cs="仿宋"/>
          <w:color w:val="000000" w:themeColor="text1"/>
          <w:sz w:val="24"/>
          <w:szCs w:val="24"/>
          <w:highlight w:val="none"/>
          <w14:textFill>
            <w14:solidFill>
              <w14:schemeClr w14:val="tx1"/>
            </w14:solidFill>
          </w14:textFill>
        </w:rPr>
        <w:t xml:space="preserve">合同</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签订</w:t>
      </w:r>
      <w:r>
        <w:rPr>
          <w:rFonts w:hint="eastAsia" w:ascii="仿宋" w:hAnsi="仿宋" w:eastAsia="仿宋" w:cs="仿宋"/>
          <w:color w:val="000000" w:themeColor="text1"/>
          <w:sz w:val="24"/>
          <w:szCs w:val="24"/>
          <w:highlight w:val="none"/>
          <w14:textFill>
            <w14:solidFill>
              <w14:schemeClr w14:val="tx1"/>
            </w14:solidFill>
          </w14:textFill>
        </w:rPr>
        <w:t xml:space="preserve">之日起一年</w:t>
      </w:r>
      <w:r/>
    </w:p>
    <w:p>
      <w:pPr>
        <w:ind w:firstLine="480"/>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7.本项目不接受联合体投标。</w:t>
      </w:r>
      <w:r/>
    </w:p>
    <w:p>
      <w:pPr>
        <w:pStyle w:val="738"/>
        <w:ind w:firstLine="465"/>
        <w:spacing w:before="120" w:after="120" w:line="264" w:lineRule="auto"/>
        <w:rPr>
          <w:rFonts w:hint="eastAsia" w:ascii="仿宋" w:hAnsi="仿宋" w:eastAsia="仿宋" w:cs="仿宋"/>
          <w:color w:val="000000" w:themeColor="text1"/>
          <w:sz w:val="24"/>
          <w:szCs w:val="24"/>
          <w:highlight w:val="none"/>
          <w14:textFill>
            <w14:solidFill>
              <w14:schemeClr w14:val="tx1"/>
            </w14:solidFill>
          </w14:textFill>
        </w:rPr>
      </w:pPr>
      <w:r/>
      <w:bookmarkStart w:id="14" w:name="_Toc28359080"/>
      <w:r/>
      <w:bookmarkStart w:id="15" w:name="_Toc35393791"/>
      <w:r/>
      <w:bookmarkStart w:id="16" w:name="_Toc28359003"/>
      <w:r/>
      <w:bookmarkStart w:id="17" w:name="_Toc35393622"/>
      <w:r/>
      <w:bookmarkStart w:id="18" w:name="_Toc38985264"/>
      <w:r>
        <w:rPr>
          <w:rFonts w:hint="eastAsia" w:ascii="仿宋" w:hAnsi="仿宋" w:eastAsia="仿宋" w:cs="仿宋"/>
          <w:color w:val="000000" w:themeColor="text1"/>
          <w:sz w:val="24"/>
          <w:szCs w:val="24"/>
          <w:highlight w:val="none"/>
          <w14:textFill>
            <w14:solidFill>
              <w14:schemeClr w14:val="tx1"/>
            </w14:solidFill>
          </w14:textFill>
        </w:rPr>
        <w:t xml:space="preserve">二、申请人的资格要求</w:t>
      </w:r>
      <w:bookmarkEnd w:id="14"/>
      <w:r/>
      <w:bookmarkEnd w:id="15"/>
      <w:r/>
      <w:bookmarkEnd w:id="16"/>
      <w:r/>
      <w:bookmarkEnd w:id="17"/>
      <w:r/>
      <w:bookmarkEnd w:id="18"/>
      <w:r/>
      <w:r/>
    </w:p>
    <w:p>
      <w:pPr>
        <w:ind w:firstLine="480"/>
        <w:spacing w:line="264" w:lineRule="auto"/>
        <w:rPr>
          <w:rFonts w:hint="eastAsia" w:ascii="仿宋" w:hAnsi="仿宋" w:eastAsia="仿宋" w:cs="仿宋"/>
          <w:color w:val="000000" w:themeColor="text1"/>
          <w:sz w:val="24"/>
          <w:szCs w:val="24"/>
          <w:highlight w:val="none"/>
          <w14:textFill>
            <w14:solidFill>
              <w14:schemeClr w14:val="tx1"/>
            </w14:solidFill>
          </w14:textFill>
        </w:rPr>
      </w:pPr>
      <w:r/>
      <w:bookmarkStart w:id="19" w:name="_Toc28359081"/>
      <w:r/>
      <w:bookmarkStart w:id="20" w:name="_Toc35393792"/>
      <w:r/>
      <w:bookmarkStart w:id="21" w:name="_Toc38985265"/>
      <w:r/>
      <w:bookmarkStart w:id="22" w:name="_Toc28359004"/>
      <w:r/>
      <w:bookmarkStart w:id="23" w:name="_Toc35393623"/>
      <w:r>
        <w:rPr>
          <w:rFonts w:hint="eastAsia" w:ascii="仿宋" w:hAnsi="仿宋" w:eastAsia="仿宋" w:cs="仿宋"/>
          <w:color w:val="000000" w:themeColor="text1"/>
          <w:sz w:val="24"/>
          <w:szCs w:val="24"/>
          <w:highlight w:val="none"/>
          <w14:textFill>
            <w14:solidFill>
              <w14:schemeClr w14:val="tx1"/>
            </w14:solidFill>
          </w14:textFill>
        </w:rPr>
        <w:t xml:space="preserve">（一）通用资格要求</w:t>
      </w:r>
      <w:r/>
    </w:p>
    <w:p>
      <w:pPr>
        <w:ind w:firstLine="480"/>
        <w:spacing w:line="264" w:lineRule="auto"/>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1.满足《中华人民共和国政府采购法》第二十二条规定，并提供下列材料：</w:t>
      </w:r>
      <w:r/>
    </w:p>
    <w:p>
      <w:pPr>
        <w:ind w:firstLine="480"/>
        <w:spacing w:line="264" w:lineRule="auto"/>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w:t>
      </w:r>
      <w:r>
        <w:rPr>
          <w:rFonts w:hint="eastAsia" w:ascii="仿宋" w:hAnsi="仿宋" w:eastAsia="仿宋" w:cs="仿宋"/>
          <w:color w:val="000000" w:themeColor="text1"/>
          <w:sz w:val="24"/>
          <w:szCs w:val="24"/>
          <w:highlight w:val="none"/>
          <w:lang w:val="zh-CN"/>
          <w14:textFill>
            <w14:solidFill>
              <w14:schemeClr w14:val="tx1"/>
            </w14:solidFill>
          </w14:textFill>
        </w:rPr>
        <w:t xml:space="preserve">供应商信用承诺函（格式见第六章）。</w:t>
      </w:r>
      <w:r/>
    </w:p>
    <w:p>
      <w:pPr>
        <w:numPr>
          <w:ilvl w:val="0"/>
          <w:numId w:val="5"/>
        </w:numPr>
        <w:ind w:firstLine="480"/>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落实政府采购政策需满足的资格要求：</w:t>
      </w:r>
      <w:r/>
    </w:p>
    <w:p>
      <w:pPr>
        <w:ind w:firstLine="480"/>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本项目采购标的对应的中小企业划分标准所属行业为：</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租赁和商务服务业</w:t>
      </w:r>
      <w:r>
        <w:rPr>
          <w:rFonts w:hint="eastAsia" w:ascii="仿宋" w:hAnsi="仿宋" w:eastAsia="仿宋" w:cs="仿宋"/>
          <w:color w:val="000000" w:themeColor="text1"/>
          <w:sz w:val="24"/>
          <w:szCs w:val="24"/>
          <w:highlight w:val="none"/>
          <w14:textFill>
            <w14:solidFill>
              <w14:schemeClr w14:val="tx1"/>
            </w14:solidFill>
          </w14:textFill>
        </w:rPr>
        <w:t xml:space="preserve">。根据《中小企业划型标准规定》工信部联企业〔2011〕300号规定，从业人员</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300</w:t>
      </w:r>
      <w:r>
        <w:rPr>
          <w:rFonts w:hint="eastAsia" w:ascii="仿宋" w:hAnsi="仿宋" w:eastAsia="仿宋" w:cs="仿宋"/>
          <w:color w:val="000000" w:themeColor="text1"/>
          <w:sz w:val="24"/>
          <w:szCs w:val="24"/>
          <w:highlight w:val="none"/>
          <w14:textFill>
            <w14:solidFill>
              <w14:schemeClr w14:val="tx1"/>
            </w14:solidFill>
          </w14:textFill>
        </w:rPr>
        <w:t xml:space="preserve">人以下或营业收入</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120</w:t>
      </w:r>
      <w:r>
        <w:rPr>
          <w:rFonts w:hint="eastAsia" w:ascii="仿宋" w:hAnsi="仿宋" w:eastAsia="仿宋" w:cs="仿宋"/>
          <w:color w:val="000000" w:themeColor="text1"/>
          <w:sz w:val="24"/>
          <w:szCs w:val="24"/>
          <w:highlight w:val="none"/>
          <w14:textFill>
            <w14:solidFill>
              <w14:schemeClr w14:val="tx1"/>
            </w14:solidFill>
          </w14:textFill>
        </w:rPr>
        <w:t xml:space="preserve">000万元以下的为中小微型企业。其中，从业人员</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0</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0</w:t>
      </w:r>
      <w:r>
        <w:rPr>
          <w:rFonts w:hint="eastAsia" w:ascii="仿宋" w:hAnsi="仿宋" w:eastAsia="仿宋" w:cs="仿宋"/>
          <w:color w:val="000000" w:themeColor="text1"/>
          <w:sz w:val="24"/>
          <w:szCs w:val="24"/>
          <w:highlight w:val="none"/>
          <w14:textFill>
            <w14:solidFill>
              <w14:schemeClr w14:val="tx1"/>
            </w14:solidFill>
          </w14:textFill>
        </w:rPr>
        <w:t xml:space="preserve">人及以上，且营业收入</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8</w:t>
      </w:r>
      <w:r>
        <w:rPr>
          <w:rFonts w:hint="eastAsia" w:ascii="仿宋" w:hAnsi="仿宋" w:eastAsia="仿宋" w:cs="仿宋"/>
          <w:color w:val="000000" w:themeColor="text1"/>
          <w:sz w:val="24"/>
          <w:szCs w:val="24"/>
          <w:highlight w:val="none"/>
          <w14:textFill>
            <w14:solidFill>
              <w14:schemeClr w14:val="tx1"/>
            </w14:solidFill>
          </w14:textFill>
        </w:rPr>
        <w:t xml:space="preserve">00</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0</w:t>
      </w:r>
      <w:r>
        <w:rPr>
          <w:rFonts w:hint="eastAsia" w:ascii="仿宋" w:hAnsi="仿宋" w:eastAsia="仿宋" w:cs="仿宋"/>
          <w:color w:val="000000" w:themeColor="text1"/>
          <w:sz w:val="24"/>
          <w:szCs w:val="24"/>
          <w:highlight w:val="none"/>
          <w14:textFill>
            <w14:solidFill>
              <w14:schemeClr w14:val="tx1"/>
            </w14:solidFill>
          </w14:textFill>
        </w:rPr>
        <w:t xml:space="preserve">万元及以上的为中型企业；从业人员10人及以上，且营业收入</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00万元及以上的为小型企业；从业人员10人以下或营业收入</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100</w:t>
      </w:r>
      <w:r>
        <w:rPr>
          <w:rFonts w:hint="eastAsia" w:ascii="仿宋" w:hAnsi="仿宋" w:eastAsia="仿宋" w:cs="仿宋"/>
          <w:color w:val="000000" w:themeColor="text1"/>
          <w:sz w:val="24"/>
          <w:szCs w:val="24"/>
          <w:highlight w:val="none"/>
          <w14:textFill>
            <w14:solidFill>
              <w14:schemeClr w14:val="tx1"/>
            </w14:solidFill>
          </w14:textFill>
        </w:rPr>
        <w:t xml:space="preserve">万元以下的为微型企业。</w:t>
      </w:r>
      <w:r/>
    </w:p>
    <w:p>
      <w:pPr>
        <w:numPr>
          <w:ilvl w:val="0"/>
          <w:numId w:val="0"/>
        </w:numPr>
        <w:ind w:firstLine="240"/>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（二）</w:t>
      </w:r>
      <w:r>
        <w:rPr>
          <w:rFonts w:hint="eastAsia" w:ascii="仿宋" w:hAnsi="仿宋" w:eastAsia="仿宋" w:cs="仿宋"/>
          <w:color w:val="000000" w:themeColor="text1"/>
          <w:sz w:val="24"/>
          <w:szCs w:val="24"/>
          <w:highlight w:val="none"/>
          <w14:textFill>
            <w14:solidFill>
              <w14:schemeClr w14:val="tx1"/>
            </w14:solidFill>
          </w14:textFill>
        </w:rPr>
        <w:t xml:space="preserve">本项目的特定资格要求：</w:t>
      </w:r>
      <w:r/>
    </w:p>
    <w:p>
      <w:pPr>
        <w:numPr>
          <w:ilvl w:val="0"/>
          <w:numId w:val="0"/>
        </w:numPr>
        <w:ind w:firstLine="482"/>
        <w:spacing w:line="264" w:lineRule="auto"/>
        <w:rPr>
          <w:rFonts w:hint="eastAsia" w:ascii="仿宋" w:hAnsi="仿宋" w:eastAsia="仿宋" w:cs="仿宋"/>
          <w:b/>
          <w:bCs/>
          <w:i w:val="0"/>
          <w:iCs w:val="0"/>
          <w:caps w:val="0"/>
          <w:color w:val="000000" w:themeColor="text1"/>
          <w:spacing w:val="0"/>
          <w:sz w:val="24"/>
          <w:szCs w:val="24"/>
          <w:highlight w:val="none"/>
          <w14:textFill>
            <w14:solidFill>
              <w14:schemeClr w14:val="tx1"/>
            </w14:solidFill>
          </w14:textFill>
        </w:rPr>
      </w:pPr>
      <w:r>
        <w:rPr>
          <w:rFonts w:hint="eastAsia" w:ascii="仿宋" w:hAnsi="仿宋" w:eastAsia="仿宋" w:cs="仿宋"/>
          <w:b/>
          <w:bCs/>
          <w:i w:val="0"/>
          <w:iCs w:val="0"/>
          <w:caps w:val="0"/>
          <w:color w:val="000000" w:themeColor="text1"/>
          <w:spacing w:val="0"/>
          <w:sz w:val="24"/>
          <w:szCs w:val="24"/>
          <w:highlight w:val="none"/>
          <w:lang w:val="en-US" w:eastAsia="zh-CN" w:bidi="ar-SA"/>
          <w14:textFill>
            <w14:solidFill>
              <w14:schemeClr w14:val="tx1"/>
            </w14:solidFill>
          </w14:textFill>
        </w:rPr>
        <w:t xml:space="preserve">（1）</w:t>
      </w:r>
      <w:r>
        <w:rPr>
          <w:rFonts w:hint="eastAsia" w:ascii="仿宋" w:hAnsi="仿宋" w:eastAsia="仿宋" w:cs="仿宋"/>
          <w:b/>
          <w:bCs/>
          <w:i w:val="0"/>
          <w:iCs w:val="0"/>
          <w:caps w:val="0"/>
          <w:color w:val="000000" w:themeColor="text1"/>
          <w:spacing w:val="0"/>
          <w:sz w:val="24"/>
          <w:szCs w:val="24"/>
          <w:highlight w:val="none"/>
          <w14:textFill>
            <w14:solidFill>
              <w14:schemeClr w14:val="tx1"/>
            </w14:solidFill>
          </w14:textFill>
        </w:rPr>
        <w:t xml:space="preserve">供应商</w:t>
      </w:r>
      <w:r>
        <w:rPr>
          <w:rFonts w:hint="eastAsia" w:ascii="仿宋" w:hAnsi="仿宋" w:eastAsia="仿宋" w:cs="仿宋"/>
          <w:b/>
          <w:bCs/>
          <w:i w:val="0"/>
          <w:iCs w:val="0"/>
          <w:caps w:val="0"/>
          <w:color w:val="000000" w:themeColor="text1"/>
          <w:spacing w:val="0"/>
          <w:sz w:val="24"/>
          <w:szCs w:val="24"/>
          <w:highlight w:val="none"/>
          <w:lang w:val="en-US" w:eastAsia="zh-CN"/>
          <w14:textFill>
            <w14:solidFill>
              <w14:schemeClr w14:val="tx1"/>
            </w14:solidFill>
          </w14:textFill>
        </w:rPr>
        <w:t xml:space="preserve">提供</w:t>
      </w:r>
      <w:r>
        <w:rPr>
          <w:rFonts w:hint="eastAsia" w:ascii="仿宋" w:hAnsi="仿宋" w:eastAsia="仿宋" w:cs="仿宋"/>
          <w:b/>
          <w:bCs/>
          <w:i w:val="0"/>
          <w:iCs w:val="0"/>
          <w:caps w:val="0"/>
          <w:color w:val="000000" w:themeColor="text1"/>
          <w:spacing w:val="0"/>
          <w:sz w:val="24"/>
          <w:szCs w:val="24"/>
          <w:highlight w:val="none"/>
          <w14:textFill>
            <w14:solidFill>
              <w14:schemeClr w14:val="tx1"/>
            </w14:solidFill>
          </w14:textFill>
        </w:rPr>
        <w:t xml:space="preserve">所在地省级公安机关颁发的《保安服务许可证》； </w:t>
      </w:r>
      <w:r/>
    </w:p>
    <w:p>
      <w:pPr>
        <w:numPr>
          <w:ilvl w:val="0"/>
          <w:numId w:val="0"/>
        </w:numPr>
        <w:ind w:left="0" w:firstLine="482"/>
        <w:spacing w:line="264" w:lineRule="auto"/>
        <w:rPr>
          <w:rFonts w:hint="eastAsia" w:ascii="仿宋" w:hAnsi="仿宋" w:eastAsia="仿宋" w:cs="仿宋"/>
          <w:b/>
          <w:bCs/>
          <w:i w:val="0"/>
          <w:iCs w:val="0"/>
          <w:caps w:val="0"/>
          <w:color w:val="000000" w:themeColor="text1"/>
          <w:spacing w:val="0"/>
          <w:sz w:val="24"/>
          <w:szCs w:val="24"/>
          <w:highlight w:val="none"/>
          <w:lang w:val="en-US" w:eastAsia="zh-CN"/>
          <w14:textFill>
            <w14:solidFill>
              <w14:schemeClr w14:val="tx1"/>
            </w14:solidFill>
          </w14:textFill>
        </w:rPr>
      </w:pPr>
      <w:r>
        <w:rPr>
          <w:rFonts w:hint="eastAsia" w:ascii="仿宋" w:hAnsi="仿宋" w:eastAsia="仿宋" w:cs="仿宋"/>
          <w:b/>
          <w:bCs/>
          <w:i w:val="0"/>
          <w:iCs w:val="0"/>
          <w:caps w:val="0"/>
          <w:color w:val="000000" w:themeColor="text1"/>
          <w:spacing w:val="0"/>
          <w:sz w:val="24"/>
          <w:szCs w:val="24"/>
          <w:highlight w:val="none"/>
          <w:lang w:val="en-US" w:eastAsia="zh-CN" w:bidi="ar-SA"/>
          <w14:textFill>
            <w14:solidFill>
              <w14:schemeClr w14:val="tx1"/>
            </w14:solidFill>
          </w14:textFill>
        </w:rPr>
        <w:t xml:space="preserve">（2）</w:t>
      </w:r>
      <w:r>
        <w:rPr>
          <w:rFonts w:hint="eastAsia" w:ascii="仿宋" w:hAnsi="仿宋" w:eastAsia="仿宋" w:cs="仿宋"/>
          <w:b/>
          <w:bCs/>
          <w:i w:val="0"/>
          <w:iCs w:val="0"/>
          <w:caps w:val="0"/>
          <w:color w:val="000000" w:themeColor="text1"/>
          <w:spacing w:val="0"/>
          <w:sz w:val="24"/>
          <w:szCs w:val="24"/>
          <w:highlight w:val="none"/>
          <w14:textFill>
            <w14:solidFill>
              <w14:schemeClr w14:val="tx1"/>
            </w14:solidFill>
          </w14:textFill>
        </w:rPr>
        <w:t xml:space="preserve">供应商</w:t>
      </w:r>
      <w:r>
        <w:rPr>
          <w:rFonts w:hint="eastAsia" w:ascii="仿宋" w:hAnsi="仿宋" w:eastAsia="仿宋" w:cs="仿宋"/>
          <w:b/>
          <w:bCs/>
          <w:i w:val="0"/>
          <w:iCs w:val="0"/>
          <w:caps w:val="0"/>
          <w:color w:val="000000" w:themeColor="text1"/>
          <w:spacing w:val="0"/>
          <w:sz w:val="24"/>
          <w:szCs w:val="24"/>
          <w:highlight w:val="none"/>
          <w:lang w:val="en-US" w:eastAsia="zh-CN"/>
          <w14:textFill>
            <w14:solidFill>
              <w14:schemeClr w14:val="tx1"/>
            </w14:solidFill>
          </w14:textFill>
        </w:rPr>
        <w:t xml:space="preserve">提供本项目物业管理区域内的、南京市公安局出具的、具备自行招用保安员的《行政权力事项办结通知书》；</w:t>
      </w:r>
      <w:r/>
    </w:p>
    <w:p>
      <w:pPr>
        <w:numPr>
          <w:ilvl w:val="0"/>
          <w:numId w:val="0"/>
        </w:numPr>
        <w:ind w:left="0" w:firstLine="482"/>
        <w:spacing w:line="264" w:lineRule="auto"/>
        <w:rPr>
          <w:rFonts w:hint="eastAsia" w:ascii="仿宋" w:hAnsi="仿宋" w:eastAsia="仿宋" w:cs="仿宋"/>
          <w:b/>
          <w:bCs/>
          <w:i w:val="0"/>
          <w:iCs w:val="0"/>
          <w:caps w:val="0"/>
          <w:color w:val="000000" w:themeColor="text1"/>
          <w:spacing w:val="0"/>
          <w:sz w:val="24"/>
          <w:szCs w:val="24"/>
          <w:highlight w:val="none"/>
          <w14:textFill>
            <w14:solidFill>
              <w14:schemeClr w14:val="tx1"/>
            </w14:solidFill>
          </w14:textFill>
        </w:rPr>
      </w:pPr>
      <w:r>
        <w:rPr>
          <w:rFonts w:hint="eastAsia" w:ascii="仿宋" w:hAnsi="仿宋" w:eastAsia="仿宋" w:cs="仿宋"/>
          <w:b/>
          <w:bCs/>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仿宋" w:hAnsi="仿宋" w:eastAsia="仿宋" w:cs="仿宋"/>
          <w:b/>
          <w:bCs/>
          <w:i w:val="0"/>
          <w:iCs w:val="0"/>
          <w:caps w:val="0"/>
          <w:color w:val="000000" w:themeColor="text1"/>
          <w:spacing w:val="0"/>
          <w:sz w:val="24"/>
          <w:szCs w:val="24"/>
          <w:highlight w:val="none"/>
          <w:lang w:val="en-US" w:eastAsia="zh-CN"/>
          <w14:textFill>
            <w14:solidFill>
              <w14:schemeClr w14:val="tx1"/>
            </w14:solidFill>
          </w14:textFill>
        </w:rPr>
        <w:t xml:space="preserve">3</w:t>
      </w:r>
      <w:r>
        <w:rPr>
          <w:rFonts w:hint="eastAsia" w:ascii="仿宋" w:hAnsi="仿宋" w:eastAsia="仿宋" w:cs="仿宋"/>
          <w:b/>
          <w:bCs/>
          <w:i w:val="0"/>
          <w:iCs w:val="0"/>
          <w:caps w:val="0"/>
          <w:color w:val="000000" w:themeColor="text1"/>
          <w:spacing w:val="0"/>
          <w:sz w:val="24"/>
          <w:szCs w:val="24"/>
          <w:highlight w:val="none"/>
          <w:lang w:eastAsia="zh-CN"/>
          <w14:textFill>
            <w14:solidFill>
              <w14:schemeClr w14:val="tx1"/>
            </w14:solidFill>
          </w14:textFill>
        </w:rPr>
        <w:t xml:space="preserve">）</w:t>
      </w:r>
      <w:r>
        <w:rPr>
          <w:rFonts w:hint="eastAsia" w:ascii="仿宋" w:hAnsi="仿宋" w:eastAsia="仿宋" w:cs="仿宋"/>
          <w:b/>
          <w:bCs/>
          <w:i w:val="0"/>
          <w:iCs w:val="0"/>
          <w:caps w:val="0"/>
          <w:color w:val="000000" w:themeColor="text1"/>
          <w:spacing w:val="0"/>
          <w:sz w:val="24"/>
          <w:szCs w:val="24"/>
          <w:highlight w:val="none"/>
          <w14:textFill>
            <w14:solidFill>
              <w14:schemeClr w14:val="tx1"/>
            </w14:solidFill>
          </w14:textFill>
        </w:rPr>
        <w:t xml:space="preserve">供应商提供</w:t>
      </w:r>
      <w:r>
        <w:rPr>
          <w:rFonts w:hint="eastAsia" w:ascii="仿宋" w:hAnsi="仿宋" w:eastAsia="仿宋" w:cs="仿宋"/>
          <w:b/>
          <w:bCs/>
          <w:color w:val="000000" w:themeColor="text1"/>
          <w:spacing w:val="-5"/>
          <w:sz w:val="24"/>
          <w:szCs w:val="24"/>
          <w:highlight w:val="none"/>
          <w14:textFill>
            <w14:solidFill>
              <w14:schemeClr w14:val="tx1"/>
            </w14:solidFill>
          </w14:textFill>
        </w:rPr>
        <w:t xml:space="preserve">自行开展保安服务之日起</w:t>
      </w:r>
      <w:r>
        <w:rPr>
          <w:rFonts w:hint="eastAsia" w:ascii="仿宋" w:hAnsi="仿宋" w:eastAsia="仿宋" w:cs="仿宋"/>
          <w:b/>
          <w:bCs/>
          <w:color w:val="000000" w:themeColor="text1"/>
          <w:spacing w:val="-34"/>
          <w:sz w:val="24"/>
          <w:szCs w:val="24"/>
          <w:highlight w:val="none"/>
          <w14:textFill>
            <w14:solidFill>
              <w14:schemeClr w14:val="tx1"/>
            </w14:solidFill>
          </w14:textFill>
        </w:rPr>
        <w:t xml:space="preserve"> </w:t>
      </w:r>
      <w:r>
        <w:rPr>
          <w:rFonts w:hint="eastAsia" w:ascii="仿宋" w:hAnsi="仿宋" w:eastAsia="仿宋" w:cs="仿宋"/>
          <w:b/>
          <w:bCs/>
          <w:color w:val="000000" w:themeColor="text1"/>
          <w:spacing w:val="-5"/>
          <w:sz w:val="24"/>
          <w:szCs w:val="24"/>
          <w:highlight w:val="none"/>
          <w14:textFill>
            <w14:solidFill>
              <w14:schemeClr w14:val="tx1"/>
            </w14:solidFill>
          </w14:textFill>
        </w:rPr>
        <w:t xml:space="preserve">30</w:t>
      </w:r>
      <w:r>
        <w:rPr>
          <w:rFonts w:hint="eastAsia" w:ascii="仿宋" w:hAnsi="仿宋" w:eastAsia="仿宋" w:cs="仿宋"/>
          <w:b/>
          <w:bCs/>
          <w:color w:val="000000" w:themeColor="text1"/>
          <w:spacing w:val="-39"/>
          <w:sz w:val="24"/>
          <w:szCs w:val="24"/>
          <w:highlight w:val="none"/>
          <w14:textFill>
            <w14:solidFill>
              <w14:schemeClr w14:val="tx1"/>
            </w14:solidFill>
          </w14:textFill>
        </w:rPr>
        <w:t xml:space="preserve"> </w:t>
      </w:r>
      <w:r>
        <w:rPr>
          <w:rFonts w:hint="eastAsia" w:ascii="仿宋" w:hAnsi="仿宋" w:eastAsia="仿宋" w:cs="仿宋"/>
          <w:b/>
          <w:bCs/>
          <w:color w:val="000000" w:themeColor="text1"/>
          <w:spacing w:val="-5"/>
          <w:sz w:val="24"/>
          <w:szCs w:val="24"/>
          <w:highlight w:val="none"/>
          <w14:textFill>
            <w14:solidFill>
              <w14:schemeClr w14:val="tx1"/>
            </w14:solidFill>
          </w14:textFill>
        </w:rPr>
        <w:t xml:space="preserve">个工作日内向南京市公安局备案承诺书（</w:t>
      </w:r>
      <w:r>
        <w:rPr>
          <w:rFonts w:hint="eastAsia" w:ascii="仿宋" w:hAnsi="仿宋" w:eastAsia="仿宋" w:cs="仿宋"/>
          <w:b/>
          <w:bCs/>
          <w:color w:val="000000" w:themeColor="text1"/>
          <w:spacing w:val="-5"/>
          <w:sz w:val="24"/>
          <w:szCs w:val="24"/>
          <w:highlight w:val="none"/>
          <w:lang w:val="en-US" w:eastAsia="zh-CN"/>
          <w14:textFill>
            <w14:solidFill>
              <w14:schemeClr w14:val="tx1"/>
            </w14:solidFill>
          </w14:textFill>
        </w:rPr>
        <w:t xml:space="preserve">格式自拟）</w:t>
      </w:r>
      <w:r>
        <w:rPr>
          <w:rFonts w:hint="eastAsia" w:ascii="仿宋" w:hAnsi="仿宋" w:eastAsia="仿宋" w:cs="仿宋"/>
          <w:b/>
          <w:bCs/>
          <w:color w:val="000000" w:themeColor="text1"/>
          <w:sz w:val="24"/>
          <w:szCs w:val="24"/>
          <w:highlight w:val="none"/>
          <w:lang w:val="zh-CN"/>
          <w14:textFill>
            <w14:solidFill>
              <w14:schemeClr w14:val="tx1"/>
            </w14:solidFill>
          </w14:textFill>
        </w:rPr>
        <w:t xml:space="preserve">。</w:t>
      </w:r>
      <w:r>
        <w:rPr>
          <w:rFonts w:hint="eastAsia" w:ascii="仿宋" w:hAnsi="仿宋" w:eastAsia="仿宋" w:cs="仿宋"/>
          <w:b/>
          <w:bCs/>
          <w:i w:val="0"/>
          <w:iCs w:val="0"/>
          <w:caps w:val="0"/>
          <w:color w:val="000000" w:themeColor="text1"/>
          <w:spacing w:val="0"/>
          <w:sz w:val="24"/>
          <w:szCs w:val="24"/>
          <w:highlight w:val="none"/>
          <w14:textFill>
            <w14:solidFill>
              <w14:schemeClr w14:val="tx1"/>
            </w14:solidFill>
          </w14:textFill>
        </w:rPr>
        <w:t xml:space="preserve"> </w:t>
      </w:r>
      <w:r/>
    </w:p>
    <w:p>
      <w:pPr>
        <w:numPr>
          <w:ilvl w:val="0"/>
          <w:numId w:val="0"/>
        </w:numPr>
        <w:ind w:firstLine="482"/>
        <w:spacing w:line="264"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i w:val="0"/>
          <w:iCs w:val="0"/>
          <w:caps w:val="0"/>
          <w:color w:val="000000" w:themeColor="text1"/>
          <w:spacing w:val="0"/>
          <w:sz w:val="24"/>
          <w:szCs w:val="24"/>
          <w:highlight w:val="none"/>
          <w14:textFill>
            <w14:solidFill>
              <w14:schemeClr w14:val="tx1"/>
            </w14:solidFill>
          </w14:textFill>
        </w:rPr>
        <w:t xml:space="preserve">以上</w:t>
      </w:r>
      <w:r>
        <w:rPr>
          <w:rFonts w:hint="eastAsia" w:ascii="仿宋" w:hAnsi="仿宋" w:eastAsia="仿宋" w:cs="仿宋"/>
          <w:b/>
          <w:bCs/>
          <w:i w:val="0"/>
          <w:iCs w:val="0"/>
          <w:caps w:val="0"/>
          <w:color w:val="000000" w:themeColor="text1"/>
          <w:spacing w:val="0"/>
          <w:sz w:val="24"/>
          <w:szCs w:val="24"/>
          <w:highlight w:val="none"/>
          <w:lang w:val="en-US" w:eastAsia="zh-CN"/>
          <w14:textFill>
            <w14:solidFill>
              <w14:schemeClr w14:val="tx1"/>
            </w14:solidFill>
          </w14:textFill>
        </w:rPr>
        <w:t xml:space="preserve">三项</w:t>
      </w:r>
      <w:r>
        <w:rPr>
          <w:rFonts w:hint="eastAsia" w:ascii="仿宋" w:hAnsi="仿宋" w:eastAsia="仿宋" w:cs="仿宋"/>
          <w:b/>
          <w:bCs/>
          <w:i w:val="0"/>
          <w:iCs w:val="0"/>
          <w:caps w:val="0"/>
          <w:color w:val="000000" w:themeColor="text1"/>
          <w:spacing w:val="0"/>
          <w:sz w:val="24"/>
          <w:szCs w:val="24"/>
          <w:highlight w:val="none"/>
          <w14:textFill>
            <w14:solidFill>
              <w14:schemeClr w14:val="tx1"/>
            </w14:solidFill>
          </w14:textFill>
        </w:rPr>
        <w:t xml:space="preserve">满足其一即可</w:t>
      </w:r>
      <w:r>
        <w:rPr>
          <w:rFonts w:hint="eastAsia" w:ascii="仿宋" w:hAnsi="仿宋" w:eastAsia="仿宋" w:cs="仿宋"/>
          <w:b/>
          <w:bCs/>
          <w:i w:val="0"/>
          <w:iCs w:val="0"/>
          <w:caps w:val="0"/>
          <w:color w:val="000000" w:themeColor="text1"/>
          <w:spacing w:val="0"/>
          <w:sz w:val="24"/>
          <w:szCs w:val="24"/>
          <w:highlight w:val="none"/>
          <w:lang w:eastAsia="zh-CN"/>
          <w14:textFill>
            <w14:solidFill>
              <w14:schemeClr w14:val="tx1"/>
            </w14:solidFill>
          </w14:textFill>
        </w:rPr>
        <w:t xml:space="preserve">。</w:t>
      </w:r>
      <w:r/>
    </w:p>
    <w:p>
      <w:pPr>
        <w:ind w:firstLine="480"/>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（三）拒绝下述供应商参加本次采购活动</w:t>
      </w:r>
      <w:r/>
    </w:p>
    <w:p>
      <w:pPr>
        <w:ind w:firstLine="480"/>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1.单位负责人为同一人或者存在直接控股、管理关系的不同供应商，不得参加同一合同项下的政府采购活动。</w:t>
      </w:r>
      <w:r/>
    </w:p>
    <w:p>
      <w:pPr>
        <w:ind w:firstLine="480"/>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2.为采购项目提供整体设计、规范编制或者项目管理、监理、检测等服务的供应商，不得参加本项目的采购活动。</w:t>
      </w:r>
      <w:r/>
    </w:p>
    <w:p>
      <w:pPr>
        <w:ind w:firstLine="480"/>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3.供应商被“信用中国”网站（www.creditchina.gov.cn）、“中国政府采购网”</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www.ccgp.gov.cn</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w:t>
      </w:r>
      <w:r/>
    </w:p>
    <w:p>
      <w:pPr>
        <w:pStyle w:val="738"/>
        <w:ind w:firstLine="465"/>
        <w:spacing w:before="120" w:after="120"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三、获取招标文件</w:t>
      </w:r>
      <w:bookmarkEnd w:id="19"/>
      <w:r/>
      <w:bookmarkEnd w:id="20"/>
      <w:r/>
      <w:bookmarkEnd w:id="21"/>
      <w:r/>
      <w:bookmarkEnd w:id="22"/>
      <w:r/>
      <w:bookmarkEnd w:id="23"/>
      <w:r/>
      <w:r/>
    </w:p>
    <w:p>
      <w:pPr>
        <w:ind w:firstLine="480"/>
        <w:spacing w:line="264" w:lineRule="auto"/>
        <w:rPr>
          <w:rFonts w:hint="eastAsia" w:ascii="仿宋" w:hAnsi="仿宋" w:eastAsia="仿宋" w:cs="仿宋"/>
          <w:color w:val="000000" w:themeColor="text1"/>
          <w:sz w:val="24"/>
          <w:szCs w:val="24"/>
          <w:highlight w:val="none"/>
          <w14:textFill>
            <w14:solidFill>
              <w14:schemeClr w14:val="tx1"/>
            </w14:solidFill>
          </w14:textFill>
        </w:rPr>
      </w:pPr>
      <w:r/>
      <w:bookmarkStart w:id="24" w:name="_Toc28359082"/>
      <w:r/>
      <w:bookmarkStart w:id="25" w:name="_Toc28359005"/>
      <w:r/>
      <w:bookmarkStart w:id="26" w:name="_Toc35393793"/>
      <w:r/>
      <w:bookmarkStart w:id="27" w:name="_Toc38985266"/>
      <w:r/>
      <w:bookmarkStart w:id="28" w:name="_Toc35393624"/>
      <w:r>
        <w:rPr>
          <w:rFonts w:hint="eastAsia" w:ascii="仿宋" w:hAnsi="仿宋" w:eastAsia="仿宋" w:cs="仿宋"/>
          <w:color w:val="000000" w:themeColor="text1"/>
          <w:sz w:val="24"/>
          <w:szCs w:val="24"/>
          <w:highlight w:val="none"/>
          <w14:textFill>
            <w14:solidFill>
              <w14:schemeClr w14:val="tx1"/>
            </w14:solidFill>
          </w14:textFill>
        </w:rPr>
        <w:t xml:space="preserve">1.时间：自招标文件公告发布之日起</w:t>
      </w:r>
      <w:r>
        <w:rPr>
          <w:rFonts w:hint="eastAsia" w:ascii="仿宋" w:hAnsi="仿宋" w:eastAsia="仿宋" w:cs="仿宋"/>
          <w:color w:val="000000" w:themeColor="text1"/>
          <w:sz w:val="24"/>
          <w:szCs w:val="24"/>
          <w:highlight w:val="none"/>
          <w14:textFill>
            <w14:solidFill>
              <w14:schemeClr w14:val="tx1"/>
            </w14:solidFill>
          </w14:textFill>
        </w:rPr>
        <w:t xml:space="preserve">5个工作日</w:t>
      </w:r>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spacing w:line="264"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2.方式：在“江苏政府采购网”免费下载。</w:t>
      </w:r>
      <w:r/>
    </w:p>
    <w:p>
      <w:pPr>
        <w:pStyle w:val="738"/>
        <w:ind w:firstLine="465"/>
        <w:spacing w:before="120" w:after="120"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四、提交投标文件</w:t>
      </w:r>
      <w:bookmarkEnd w:id="24"/>
      <w:r/>
      <w:bookmarkEnd w:id="25"/>
      <w:r>
        <w:rPr>
          <w:rFonts w:hint="eastAsia" w:ascii="仿宋" w:hAnsi="仿宋" w:eastAsia="仿宋" w:cs="仿宋"/>
          <w:color w:val="000000" w:themeColor="text1"/>
          <w:sz w:val="24"/>
          <w:szCs w:val="24"/>
          <w:highlight w:val="none"/>
          <w14:textFill>
            <w14:solidFill>
              <w14:schemeClr w14:val="tx1"/>
            </w14:solidFill>
          </w14:textFill>
        </w:rPr>
        <w:t xml:space="preserve">截止时间、开标时间和地点</w:t>
      </w:r>
      <w:bookmarkEnd w:id="26"/>
      <w:r/>
      <w:bookmarkEnd w:id="27"/>
      <w:r/>
      <w:bookmarkEnd w:id="28"/>
      <w:r/>
      <w:r/>
    </w:p>
    <w:p>
      <w:pPr>
        <w:ind w:firstLine="480"/>
        <w:spacing w:line="264" w:lineRule="auto"/>
        <w:rPr>
          <w:rFonts w:hint="eastAsia" w:ascii="仿宋" w:hAnsi="仿宋" w:eastAsia="仿宋" w:cs="仿宋"/>
          <w:bCs/>
          <w:color w:val="000000" w:themeColor="text1"/>
          <w:sz w:val="24"/>
          <w:szCs w:val="24"/>
          <w:highlight w:val="none"/>
          <w:u w:val="single"/>
          <w14:textFill>
            <w14:solidFill>
              <w14:schemeClr w14:val="tx1"/>
            </w14:solidFill>
          </w14:textFill>
        </w:rPr>
      </w:pPr>
      <w:r/>
      <w:bookmarkStart w:id="29" w:name="_Toc28359084"/>
      <w:r/>
      <w:bookmarkStart w:id="30" w:name="_Toc28359007"/>
      <w:r/>
      <w:bookmarkStart w:id="31" w:name="_Toc38985267"/>
      <w:r/>
      <w:bookmarkStart w:id="32" w:name="_Toc35393625"/>
      <w:r/>
      <w:bookmarkStart w:id="33" w:name="_Toc35393794"/>
      <w:r>
        <w:rPr>
          <w:rFonts w:hint="eastAsia" w:ascii="仿宋" w:hAnsi="仿宋" w:eastAsia="仿宋" w:cs="仿宋"/>
          <w:color w:val="000000" w:themeColor="text1"/>
          <w:sz w:val="24"/>
          <w:szCs w:val="24"/>
          <w:highlight w:val="none"/>
          <w14:textFill>
            <w14:solidFill>
              <w14:schemeClr w14:val="tx1"/>
            </w14:solidFill>
          </w14:textFill>
        </w:rPr>
        <w:t xml:space="preserve">1.提交投标文件截止时间、开标时间</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2026年</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01</w:t>
      </w:r>
      <w:r>
        <w:rPr>
          <w:rFonts w:hint="eastAsia" w:ascii="仿宋" w:hAnsi="仿宋" w:eastAsia="仿宋" w:cs="仿宋"/>
          <w:color w:val="000000" w:themeColor="text1"/>
          <w:sz w:val="24"/>
          <w:szCs w:val="24"/>
          <w:highlight w:val="none"/>
          <w14:textFill>
            <w14:solidFill>
              <w14:schemeClr w14:val="tx1"/>
            </w14:solidFill>
          </w14:textFill>
        </w:rPr>
        <w:t xml:space="preserve">月07</w:t>
      </w:r>
      <w:r>
        <w:rPr>
          <w:rFonts w:hint="eastAsia" w:ascii="仿宋" w:hAnsi="仿宋" w:eastAsia="仿宋" w:cs="仿宋"/>
          <w:color w:val="000000" w:themeColor="text1"/>
          <w:sz w:val="24"/>
          <w:szCs w:val="24"/>
          <w:highlight w:val="none"/>
          <w14:textFill>
            <w14:solidFill>
              <w14:schemeClr w14:val="tx1"/>
            </w14:solidFill>
          </w14:textFill>
        </w:rPr>
        <w:t xml:space="preserve">日</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09</w:t>
      </w:r>
      <w:r>
        <w:rPr>
          <w:rFonts w:hint="eastAsia" w:ascii="仿宋" w:hAnsi="仿宋" w:eastAsia="仿宋" w:cs="仿宋"/>
          <w:color w:val="000000" w:themeColor="text1"/>
          <w:sz w:val="24"/>
          <w:szCs w:val="24"/>
          <w:highlight w:val="none"/>
          <w14:textFill>
            <w14:solidFill>
              <w14:schemeClr w14:val="tx1"/>
            </w14:solidFill>
          </w14:textFill>
        </w:rPr>
        <w:t xml:space="preserve">时</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30</w:t>
      </w:r>
      <w:r>
        <w:rPr>
          <w:rFonts w:hint="eastAsia" w:ascii="仿宋" w:hAnsi="仿宋" w:eastAsia="仿宋" w:cs="仿宋"/>
          <w:color w:val="000000" w:themeColor="text1"/>
          <w:sz w:val="24"/>
          <w:szCs w:val="24"/>
          <w:highlight w:val="none"/>
          <w14:textFill>
            <w14:solidFill>
              <w14:schemeClr w14:val="tx1"/>
            </w14:solidFill>
          </w14:textFill>
        </w:rPr>
        <w:t xml:space="preserve">分</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bCs/>
          <w:color w:val="000000" w:themeColor="text1"/>
          <w:sz w:val="24"/>
          <w:szCs w:val="24"/>
          <w:highlight w:val="none"/>
          <w14:textFill>
            <w14:solidFill>
              <w14:schemeClr w14:val="tx1"/>
            </w14:solidFill>
          </w14:textFill>
        </w:rPr>
        <w:t xml:space="preserve">北京时间）。</w:t>
      </w:r>
      <w:r/>
    </w:p>
    <w:p>
      <w:pPr>
        <w:ind w:firstLine="480"/>
        <w:spacing w:line="264" w:lineRule="auto"/>
        <w:rPr>
          <w:rFonts w:hint="eastAsia"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2.地点：江苏省政府采购交易系统（以下简称“苏采云系统”）网上开标大厅。</w:t>
      </w:r>
      <w:r/>
    </w:p>
    <w:p>
      <w:pPr>
        <w:pStyle w:val="738"/>
        <w:ind w:firstLine="465"/>
        <w:spacing w:before="120" w:after="120"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五、公告期限</w:t>
      </w:r>
      <w:bookmarkEnd w:id="29"/>
      <w:r/>
      <w:bookmarkEnd w:id="30"/>
      <w:r/>
      <w:bookmarkEnd w:id="31"/>
      <w:r/>
      <w:bookmarkEnd w:id="32"/>
      <w:r/>
      <w:bookmarkEnd w:id="33"/>
      <w:r/>
      <w:r/>
    </w:p>
    <w:p>
      <w:pPr>
        <w:ind w:firstLine="480"/>
        <w:spacing w:line="264" w:lineRule="auto"/>
        <w:rPr>
          <w:rFonts w:hint="eastAsia" w:ascii="仿宋" w:hAnsi="仿宋" w:eastAsia="仿宋" w:cs="仿宋"/>
          <w:color w:val="000000" w:themeColor="text1"/>
          <w:sz w:val="24"/>
          <w:szCs w:val="24"/>
          <w:highlight w:val="none"/>
          <w14:textFill>
            <w14:solidFill>
              <w14:schemeClr w14:val="tx1"/>
            </w14:solidFill>
          </w14:textFill>
        </w:rPr>
      </w:pPr>
      <w:r/>
      <w:bookmarkStart w:id="34" w:name="_Toc35393795"/>
      <w:r/>
      <w:bookmarkStart w:id="35" w:name="_Toc38985268"/>
      <w:r/>
      <w:bookmarkStart w:id="36" w:name="_Toc35393626"/>
      <w:r>
        <w:rPr>
          <w:rFonts w:hint="eastAsia" w:ascii="仿宋" w:hAnsi="仿宋" w:eastAsia="仿宋" w:cs="仿宋"/>
          <w:color w:val="000000" w:themeColor="text1"/>
          <w:sz w:val="24"/>
          <w:szCs w:val="24"/>
          <w:highlight w:val="none"/>
          <w14:textFill>
            <w14:solidFill>
              <w14:schemeClr w14:val="tx1"/>
            </w14:solidFill>
          </w14:textFill>
        </w:rPr>
        <w:t xml:space="preserve">公告期限为自本公告发布之日起5个工作日。</w:t>
      </w:r>
      <w:r/>
    </w:p>
    <w:p>
      <w:pPr>
        <w:pStyle w:val="738"/>
        <w:ind w:firstLine="465"/>
        <w:spacing w:before="120" w:after="120"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六、其他事宜</w:t>
      </w:r>
      <w:bookmarkEnd w:id="34"/>
      <w:r/>
      <w:bookmarkEnd w:id="35"/>
      <w:r/>
      <w:bookmarkEnd w:id="36"/>
      <w:r/>
      <w:r/>
    </w:p>
    <w:p>
      <w:pPr>
        <w:ind w:firstLine="480"/>
        <w:spacing w:line="192" w:lineRule="auto"/>
        <w:tabs>
          <w:tab w:val="left" w:pos="900" w:leader="none"/>
        </w:tabs>
        <w:rPr>
          <w:rFonts w:hint="eastAsia" w:ascii="仿宋" w:hAnsi="仿宋" w:eastAsia="仿宋" w:cs="仿宋"/>
          <w:bCs/>
          <w:color w:val="000000" w:themeColor="text1"/>
          <w:sz w:val="24"/>
          <w:szCs w:val="24"/>
          <w:highlight w:val="none"/>
          <w14:textFill>
            <w14:solidFill>
              <w14:schemeClr w14:val="tx1"/>
            </w14:solidFill>
          </w14:textFill>
        </w:rPr>
      </w:pPr>
      <w:r/>
      <w:bookmarkStart w:id="37" w:name="_Toc28359008"/>
      <w:r/>
      <w:bookmarkStart w:id="38" w:name="_Toc28359085"/>
      <w:r/>
      <w:bookmarkStart w:id="39" w:name="_Toc35393627"/>
      <w:r/>
      <w:bookmarkStart w:id="40" w:name="_Toc35393796"/>
      <w:r/>
      <w:bookmarkStart w:id="41" w:name="_Toc38985269"/>
      <w:r>
        <w:rPr>
          <w:rFonts w:hint="eastAsia"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bCs/>
          <w:color w:val="000000" w:themeColor="text1"/>
          <w:sz w:val="24"/>
          <w:szCs w:val="24"/>
          <w:highlight w:val="none"/>
          <w14:textFill>
            <w14:solidFill>
              <w14:schemeClr w14:val="tx1"/>
            </w14:solidFill>
          </w14:textFill>
        </w:rPr>
        <w:t xml:space="preserve">本次招标不收取投标保证金。</w:t>
      </w:r>
      <w:r/>
    </w:p>
    <w:p>
      <w:pPr>
        <w:ind w:firstLine="480"/>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2.现场勘察及答疑：本项目不组织集中勘察及答疑，供应商如对采购需求有疑问，请咨询采购单位联系人。 </w:t>
      </w:r>
      <w:r/>
    </w:p>
    <w:p>
      <w:pPr>
        <w:ind w:firstLine="480"/>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苏采云”南京地区客服热线025-83633744、025-83633743）。《操作手册》下载地址：http://www.ccgp-jiangsu.gov.cn/jiangsu/zlxz/ee/ee3a4bc5a3454aa2b0d9312230633ce9.html</w:t>
      </w:r>
      <w:r/>
    </w:p>
    <w:p>
      <w:pPr>
        <w:ind w:firstLine="480"/>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4.有关本次招标的事项若存在变动或修改，请及时关注“江苏政府采购网”（www.ccgp-jiangsu.gov.cn）更正公告。</w:t>
      </w:r>
      <w:r/>
    </w:p>
    <w:p>
      <w:pPr>
        <w:ind w:firstLine="482"/>
        <w:spacing w:line="252"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5.供应商（含潜在供应商）对采购方式、采购需求、供应商资格条件、评标方法和评标标准、合同文本的询问或质疑向采购人提出，《质疑函》原件</w:t>
      </w:r>
      <w:r>
        <w:rPr>
          <w:rFonts w:hint="eastAsia" w:ascii="仿宋" w:hAnsi="仿宋" w:eastAsia="仿宋" w:cs="仿宋"/>
          <w:b/>
          <w:bCs/>
          <w:color w:val="000000" w:themeColor="text1"/>
          <w:sz w:val="24"/>
          <w:szCs w:val="24"/>
          <w:highlight w:val="none"/>
          <w:lang w:val="zh-CN"/>
          <w14:textFill>
            <w14:solidFill>
              <w14:schemeClr w14:val="tx1"/>
            </w14:solidFill>
          </w14:textFill>
        </w:rPr>
        <w:t xml:space="preserve">通过邮寄方式送达</w:t>
      </w:r>
      <w:r>
        <w:rPr>
          <w:rFonts w:hint="eastAsia" w:ascii="仿宋" w:hAnsi="仿宋" w:eastAsia="仿宋" w:cs="仿宋"/>
          <w:b/>
          <w:bCs/>
          <w:color w:val="000000" w:themeColor="text1"/>
          <w:sz w:val="24"/>
          <w:szCs w:val="24"/>
          <w:highlight w:val="none"/>
          <w14:textFill>
            <w14:solidFill>
              <w14:schemeClr w14:val="tx1"/>
            </w14:solidFill>
          </w14:textFill>
        </w:rPr>
        <w:t xml:space="preserve">采购人，由采购人负责答复。</w:t>
      </w:r>
      <w:r/>
    </w:p>
    <w:p>
      <w:pPr>
        <w:ind w:firstLine="482"/>
        <w:spacing w:line="252"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对</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评审</w:t>
      </w:r>
      <w:r>
        <w:rPr>
          <w:rFonts w:hint="eastAsia" w:ascii="仿宋" w:hAnsi="仿宋" w:eastAsia="仿宋" w:cs="仿宋"/>
          <w:b/>
          <w:bCs/>
          <w:color w:val="000000" w:themeColor="text1"/>
          <w:sz w:val="24"/>
          <w:szCs w:val="24"/>
          <w:highlight w:val="none"/>
          <w14:textFill>
            <w14:solidFill>
              <w14:schemeClr w14:val="tx1"/>
            </w14:solidFill>
          </w14:textFill>
        </w:rPr>
        <w:t xml:space="preserve">过程、</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评审</w:t>
      </w:r>
      <w:r>
        <w:rPr>
          <w:rFonts w:hint="eastAsia" w:ascii="仿宋" w:hAnsi="仿宋" w:eastAsia="仿宋" w:cs="仿宋"/>
          <w:b/>
          <w:bCs/>
          <w:color w:val="000000" w:themeColor="text1"/>
          <w:sz w:val="24"/>
          <w:szCs w:val="24"/>
          <w:highlight w:val="none"/>
          <w14:textFill>
            <w14:solidFill>
              <w14:schemeClr w14:val="tx1"/>
            </w14:solidFill>
          </w14:textFill>
        </w:rPr>
        <w:t xml:space="preserve">结果的询问或质疑向交易中心提出，《质疑函》原件</w:t>
      </w:r>
      <w:r>
        <w:rPr>
          <w:rFonts w:hint="eastAsia" w:ascii="仿宋" w:hAnsi="仿宋" w:eastAsia="仿宋" w:cs="仿宋"/>
          <w:b/>
          <w:bCs/>
          <w:color w:val="000000" w:themeColor="text1"/>
          <w:sz w:val="24"/>
          <w:szCs w:val="24"/>
          <w:highlight w:val="none"/>
          <w:lang w:val="zh-CN"/>
          <w14:textFill>
            <w14:solidFill>
              <w14:schemeClr w14:val="tx1"/>
            </w14:solidFill>
          </w14:textFill>
        </w:rPr>
        <w:t xml:space="preserve">通过邮寄方式送达</w:t>
      </w:r>
      <w:r>
        <w:rPr>
          <w:rFonts w:hint="eastAsia" w:ascii="仿宋" w:hAnsi="仿宋" w:eastAsia="仿宋" w:cs="仿宋"/>
          <w:b/>
          <w:bCs/>
          <w:color w:val="000000" w:themeColor="text1"/>
          <w:sz w:val="24"/>
          <w:szCs w:val="24"/>
          <w:highlight w:val="none"/>
          <w14:textFill>
            <w14:solidFill>
              <w14:schemeClr w14:val="tx1"/>
            </w14:solidFill>
          </w14:textFill>
        </w:rPr>
        <w:t xml:space="preserve">交易中心，由交易中心负责答复。</w:t>
      </w:r>
      <w:r/>
    </w:p>
    <w:p>
      <w:pPr>
        <w:pStyle w:val="738"/>
        <w:ind w:firstLine="465"/>
        <w:spacing w:before="120" w:after="120"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七、本次招标联系方式</w:t>
      </w:r>
      <w:bookmarkEnd w:id="37"/>
      <w:r/>
      <w:bookmarkEnd w:id="38"/>
      <w:r/>
      <w:bookmarkEnd w:id="39"/>
      <w:r/>
      <w:bookmarkEnd w:id="40"/>
      <w:r/>
      <w:bookmarkEnd w:id="41"/>
      <w:r/>
      <w:r/>
    </w:p>
    <w:p>
      <w:pPr>
        <w:ind w:firstLine="480"/>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1.采购人</w:t>
      </w:r>
      <w:r/>
    </w:p>
    <w:p>
      <w:pPr>
        <w:ind w:firstLine="480"/>
        <w:spacing w:line="264"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名  称：南京市浦口区</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中医院</w:t>
      </w:r>
      <w:r/>
    </w:p>
    <w:p>
      <w:pPr>
        <w:ind w:firstLine="480"/>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地址：江苏省南京市浦口区江浦街</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道</w:t>
      </w:r>
      <w:r>
        <w:rPr>
          <w:rFonts w:hint="eastAsia" w:ascii="仿宋" w:hAnsi="仿宋" w:eastAsia="仿宋" w:cs="仿宋"/>
          <w:color w:val="000000" w:themeColor="text1"/>
          <w:sz w:val="24"/>
          <w:szCs w:val="24"/>
          <w:highlight w:val="none"/>
          <w14:textFill>
            <w14:solidFill>
              <w14:schemeClr w14:val="tx1"/>
            </w14:solidFill>
          </w14:textFill>
        </w:rPr>
        <w:t xml:space="preserve">公园北路18号</w:t>
      </w:r>
      <w:r/>
    </w:p>
    <w:p>
      <w:pPr>
        <w:ind w:firstLine="480"/>
        <w:spacing w:line="264"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bookmarkStart w:id="42" w:name="_Toc28359086"/>
      <w:r/>
      <w:bookmarkStart w:id="43" w:name="_Toc28359009"/>
      <w:r>
        <w:rPr>
          <w:rFonts w:hint="eastAsia" w:ascii="仿宋" w:hAnsi="仿宋" w:eastAsia="仿宋" w:cs="仿宋"/>
          <w:color w:val="000000" w:themeColor="text1"/>
          <w:sz w:val="24"/>
          <w:szCs w:val="24"/>
          <w:highlight w:val="none"/>
          <w14:textFill>
            <w14:solidFill>
              <w14:schemeClr w14:val="tx1"/>
            </w14:solidFill>
          </w14:textFill>
        </w:rPr>
        <w:t xml:space="preserve">2.交易中心</w:t>
      </w:r>
      <w:bookmarkEnd w:id="42"/>
      <w:r/>
      <w:bookmarkEnd w:id="43"/>
      <w:r/>
      <w:r/>
    </w:p>
    <w:p>
      <w:pPr>
        <w:ind w:firstLine="480"/>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地址：南京市浦口区江浦街道象山路 4号浦口市民中心 B幢五楼</w:t>
      </w:r>
      <w:r/>
    </w:p>
    <w:p>
      <w:pPr>
        <w:ind w:firstLine="480"/>
        <w:spacing w:line="264" w:lineRule="auto"/>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联系方式：</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025-</w:t>
      </w:r>
      <w:r>
        <w:rPr>
          <w:rFonts w:hint="eastAsia" w:ascii="仿宋" w:hAnsi="仿宋" w:eastAsia="仿宋" w:cs="仿宋"/>
          <w:color w:val="000000" w:themeColor="text1"/>
          <w:sz w:val="24"/>
          <w:szCs w:val="24"/>
          <w:highlight w:val="none"/>
          <w14:textFill>
            <w14:solidFill>
              <w14:schemeClr w14:val="tx1"/>
            </w14:solidFill>
          </w14:textFill>
        </w:rPr>
        <w:t xml:space="preserve">696590</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44</w:t>
      </w:r>
      <w:r/>
    </w:p>
    <w:p>
      <w:pPr>
        <w:ind w:firstLine="480"/>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w:t>
      </w:r>
      <w:r/>
    </w:p>
    <w:p>
      <w:pPr>
        <w:pStyle w:val="791"/>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rPr>
          <w:rFonts w:hint="eastAsia" w:ascii="仿宋" w:hAnsi="仿宋" w:eastAsia="仿宋" w:cs="仿宋"/>
          <w:color w:val="000000" w:themeColor="text1"/>
          <w:sz w:val="24"/>
          <w:szCs w:val="24"/>
          <w:highlight w:val="none"/>
          <w14:textFill>
            <w14:solidFill>
              <w14:schemeClr w14:val="tx1"/>
            </w14:solidFill>
          </w14:textFill>
        </w:rPr>
      </w:pPr>
      <w:r/>
      <w:bookmarkStart w:id="221" w:name="_GoBack"/>
      <w:r/>
      <w:bookmarkEnd w:id="221"/>
      <w:r/>
      <w:r/>
    </w:p>
    <w:p>
      <w:pPr>
        <w:pStyle w:val="812"/>
        <w:ind w:left="0"/>
        <w:jc w:val="both"/>
        <w:tabs>
          <w:tab w:val="left" w:pos="463" w:leader="none"/>
        </w:tabs>
        <w:rPr>
          <w:rFonts w:hint="eastAsia" w:ascii="仿宋" w:hAnsi="仿宋" w:eastAsia="仿宋" w:cs="仿宋"/>
          <w:color w:val="000000" w:themeColor="text1"/>
          <w:sz w:val="24"/>
          <w:szCs w:val="24"/>
          <w:highlight w:val="none"/>
          <w:lang w:val="en-US"/>
          <w14:textFill>
            <w14:solidFill>
              <w14:schemeClr w14:val="tx1"/>
            </w14:solidFill>
          </w14:textFill>
        </w:rPr>
      </w:pPr>
      <w:r/>
      <w:bookmarkStart w:id="44" w:name="_Toc120614211"/>
      <w:r/>
      <w:r/>
    </w:p>
    <w:p>
      <w:pPr>
        <w:pStyle w:val="812"/>
        <w:ind w:left="0"/>
        <w:jc w:val="center"/>
        <w:tabs>
          <w:tab w:val="left" w:pos="463" w:leader="none"/>
        </w:tabs>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t xml:space="preserve">第二章  </w:t>
      </w:r>
      <w:bookmarkEnd w:id="1"/>
      <w:r/>
      <w:bookmarkEnd w:id="2"/>
      <w:r/>
      <w:bookmarkEnd w:id="3"/>
      <w:r/>
      <w:bookmarkEnd w:id="4"/>
      <w:r/>
      <w:bookmarkEnd w:id="5"/>
      <w:r/>
      <w:bookmarkEnd w:id="44"/>
      <w:r/>
      <w:bookmarkStart w:id="45" w:name="_Toc513029202"/>
      <w:r/>
      <w:bookmarkStart w:id="46" w:name="_Toc120614213"/>
      <w:r/>
      <w:bookmarkStart w:id="47" w:name="_Toc20823274"/>
      <w:r/>
      <w:bookmarkStart w:id="48" w:name="_Toc16938518"/>
      <w:r>
        <w:rPr>
          <w:rFonts w:hint="eastAsia" w:ascii="仿宋" w:hAnsi="仿宋" w:eastAsia="仿宋" w:cs="仿宋"/>
          <w:color w:val="000000" w:themeColor="text1"/>
          <w:sz w:val="24"/>
          <w:szCs w:val="24"/>
          <w:highlight w:val="none"/>
          <w:lang w:val="en-US"/>
          <w14:textFill>
            <w14:solidFill>
              <w14:schemeClr w14:val="tx1"/>
            </w14:solidFill>
          </w14:textFill>
        </w:rPr>
        <w:t xml:space="preserve">投标人须知</w:t>
      </w:r>
      <w:bookmarkEnd w:id="45"/>
      <w:r/>
      <w:bookmarkEnd w:id="46"/>
      <w:r/>
      <w:bookmarkEnd w:id="47"/>
      <w:r/>
      <w:bookmarkEnd w:id="48"/>
      <w:r/>
      <w:r/>
    </w:p>
    <w:p>
      <w:pPr>
        <w:pStyle w:val="738"/>
        <w:ind w:firstLine="465"/>
        <w:spacing w:before="120" w:after="120"/>
        <w:rPr>
          <w:rFonts w:hint="eastAsia" w:ascii="仿宋" w:hAnsi="仿宋" w:eastAsia="仿宋" w:cs="仿宋"/>
          <w:color w:val="000000" w:themeColor="text1"/>
          <w:sz w:val="24"/>
          <w:szCs w:val="24"/>
          <w:highlight w:val="none"/>
          <w14:textFill>
            <w14:solidFill>
              <w14:schemeClr w14:val="tx1"/>
            </w14:solidFill>
          </w14:textFill>
        </w:rPr>
      </w:pPr>
      <w:r/>
      <w:bookmarkStart w:id="49" w:name="_Toc120614214"/>
      <w:r/>
      <w:bookmarkStart w:id="50" w:name="_Toc513029203"/>
      <w:r/>
      <w:bookmarkStart w:id="51" w:name="_Toc16938519"/>
      <w:r/>
      <w:bookmarkStart w:id="52" w:name="_Toc20823275"/>
      <w:r/>
      <w:bookmarkStart w:id="53" w:name="_Toc513029242"/>
      <w:r/>
      <w:bookmarkStart w:id="54" w:name="_Toc479757207"/>
      <w:r/>
      <w:bookmarkStart w:id="55" w:name="_Toc120614221"/>
      <w:r/>
      <w:bookmarkStart w:id="56" w:name="_Toc20823314"/>
      <w:r/>
      <w:bookmarkStart w:id="57" w:name="_Toc16938558"/>
      <w:r>
        <w:rPr>
          <w:rFonts w:hint="eastAsia" w:ascii="仿宋" w:hAnsi="仿宋" w:eastAsia="仿宋" w:cs="仿宋"/>
          <w:color w:val="000000" w:themeColor="text1"/>
          <w:sz w:val="24"/>
          <w:szCs w:val="24"/>
          <w:highlight w:val="none"/>
          <w14:textFill>
            <w14:solidFill>
              <w14:schemeClr w14:val="tx1"/>
            </w14:solidFill>
          </w14:textFill>
        </w:rPr>
        <w:t xml:space="preserve">一、总则</w:t>
      </w:r>
      <w:bookmarkEnd w:id="49"/>
      <w:r/>
      <w:bookmarkEnd w:id="50"/>
      <w:r/>
      <w:bookmarkEnd w:id="51"/>
      <w:r/>
      <w:bookmarkEnd w:id="52"/>
      <w:r/>
      <w:r/>
    </w:p>
    <w:p>
      <w:pPr>
        <w:pStyle w:val="740"/>
        <w:ind w:firstLine="420"/>
        <w:spacing w:before="0" w:after="0"/>
        <w:rPr>
          <w:rFonts w:hint="eastAsia" w:ascii="仿宋" w:hAnsi="仿宋" w:eastAsia="仿宋" w:cs="仿宋"/>
          <w:color w:val="000000" w:themeColor="text1"/>
          <w:sz w:val="24"/>
          <w:szCs w:val="24"/>
          <w:highlight w:val="none"/>
          <w14:textFill>
            <w14:solidFill>
              <w14:schemeClr w14:val="tx1"/>
            </w14:solidFill>
          </w14:textFill>
        </w:rPr>
      </w:pPr>
      <w:r/>
      <w:bookmarkStart w:id="58" w:name="_Hlt16619475"/>
      <w:r/>
      <w:bookmarkEnd w:id="58"/>
      <w:r/>
      <w:bookmarkStart w:id="59" w:name="_Toc458694821"/>
      <w:r/>
      <w:bookmarkStart w:id="60" w:name="_Toc20823276"/>
      <w:r/>
      <w:bookmarkStart w:id="61" w:name="_Toc513029204"/>
      <w:r/>
      <w:bookmarkStart w:id="62" w:name="_Toc16938520"/>
      <w:r>
        <w:rPr>
          <w:rFonts w:hint="eastAsia" w:ascii="仿宋" w:hAnsi="仿宋" w:eastAsia="仿宋" w:cs="仿宋"/>
          <w:color w:val="000000" w:themeColor="text1"/>
          <w:sz w:val="24"/>
          <w:szCs w:val="24"/>
          <w:highlight w:val="none"/>
          <w14:textFill>
            <w14:solidFill>
              <w14:schemeClr w14:val="tx1"/>
            </w14:solidFill>
          </w14:textFill>
        </w:rPr>
        <w:t xml:space="preserve">1</w:t>
      </w:r>
      <w:bookmarkEnd w:id="59"/>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招标方式</w:t>
      </w:r>
      <w:bookmarkEnd w:id="60"/>
      <w:r/>
      <w:bookmarkEnd w:id="61"/>
      <w:r/>
      <w:bookmarkEnd w:id="62"/>
      <w:r/>
      <w:r/>
    </w:p>
    <w:p>
      <w:pPr>
        <w:ind w:firstLine="4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 本次招标采取公开招标方式，本文件仅适用于招标公告中所述项目。</w:t>
      </w:r>
      <w:r/>
    </w:p>
    <w:p>
      <w:pPr>
        <w:pStyle w:val="740"/>
        <w:ind w:firstLine="420"/>
        <w:spacing w:before="0" w:after="0"/>
        <w:rPr>
          <w:rFonts w:hint="eastAsia" w:ascii="仿宋" w:hAnsi="仿宋" w:eastAsia="仿宋" w:cs="仿宋"/>
          <w:color w:val="000000" w:themeColor="text1"/>
          <w:sz w:val="24"/>
          <w:szCs w:val="24"/>
          <w:highlight w:val="none"/>
          <w14:textFill>
            <w14:solidFill>
              <w14:schemeClr w14:val="tx1"/>
            </w14:solidFill>
          </w14:textFill>
        </w:rPr>
      </w:pPr>
      <w:r/>
      <w:bookmarkStart w:id="63" w:name="_Toc513029205"/>
      <w:r/>
      <w:bookmarkStart w:id="64" w:name="_Toc20823277"/>
      <w:r/>
      <w:bookmarkStart w:id="65" w:name="_Toc16938521"/>
      <w:r>
        <w:rPr>
          <w:rFonts w:hint="eastAsia"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合格的投标人</w:t>
      </w:r>
      <w:bookmarkEnd w:id="63"/>
      <w:r/>
      <w:bookmarkEnd w:id="64"/>
      <w:r/>
      <w:bookmarkEnd w:id="65"/>
      <w:r/>
      <w:r/>
    </w:p>
    <w:p>
      <w:pPr>
        <w:ind w:firstLine="4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2.1 满足招标公告对供应商资格要求的规定。</w:t>
      </w:r>
      <w:r/>
    </w:p>
    <w:p>
      <w:pPr>
        <w:ind w:firstLine="4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2.2 满足招标文件规定的实质性要求和条件。</w:t>
      </w:r>
      <w:r/>
    </w:p>
    <w:p>
      <w:pPr>
        <w:pStyle w:val="740"/>
        <w:ind w:firstLine="420"/>
        <w:spacing w:before="0" w:after="0"/>
        <w:rPr>
          <w:rFonts w:hint="eastAsia" w:ascii="仿宋" w:hAnsi="仿宋" w:eastAsia="仿宋" w:cs="仿宋"/>
          <w:color w:val="000000" w:themeColor="text1"/>
          <w:sz w:val="24"/>
          <w:szCs w:val="24"/>
          <w:highlight w:val="none"/>
          <w14:textFill>
            <w14:solidFill>
              <w14:schemeClr w14:val="tx1"/>
            </w14:solidFill>
          </w14:textFill>
        </w:rPr>
      </w:pPr>
      <w:r/>
      <w:bookmarkStart w:id="66" w:name="_Toc513029206"/>
      <w:r/>
      <w:bookmarkStart w:id="67" w:name="_Toc20823278"/>
      <w:r/>
      <w:bookmarkStart w:id="68" w:name="_Toc16938522"/>
      <w:r>
        <w:rPr>
          <w:rFonts w:hint="eastAsia" w:ascii="仿宋" w:hAnsi="仿宋" w:eastAsia="仿宋" w:cs="仿宋"/>
          <w:color w:val="000000" w:themeColor="text1"/>
          <w:sz w:val="24"/>
          <w:szCs w:val="24"/>
          <w:highlight w:val="none"/>
          <w14:textFill>
            <w14:solidFill>
              <w14:schemeClr w14:val="tx1"/>
            </w14:solidFill>
          </w14:textFill>
        </w:rPr>
        <w:t xml:space="preserve">3</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适用法律</w:t>
      </w:r>
      <w:bookmarkEnd w:id="66"/>
      <w:r/>
      <w:bookmarkEnd w:id="67"/>
      <w:r/>
      <w:bookmarkEnd w:id="68"/>
      <w:r/>
      <w:r/>
    </w:p>
    <w:p>
      <w:pPr>
        <w:ind w:firstLine="4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3.1 本次招标及由此产生的合同受中华人民共和国有关的法律法规制约和保护。</w:t>
      </w:r>
      <w:r/>
    </w:p>
    <w:p>
      <w:pPr>
        <w:pStyle w:val="740"/>
        <w:ind w:firstLine="420"/>
        <w:spacing w:before="0" w:after="0"/>
        <w:rPr>
          <w:rFonts w:hint="eastAsia" w:ascii="仿宋" w:hAnsi="仿宋" w:eastAsia="仿宋" w:cs="仿宋"/>
          <w:color w:val="000000" w:themeColor="text1"/>
          <w:sz w:val="24"/>
          <w:szCs w:val="24"/>
          <w:highlight w:val="none"/>
          <w14:textFill>
            <w14:solidFill>
              <w14:schemeClr w14:val="tx1"/>
            </w14:solidFill>
          </w14:textFill>
        </w:rPr>
      </w:pPr>
      <w:r/>
      <w:bookmarkStart w:id="69" w:name="_Toc462564067"/>
      <w:r/>
      <w:bookmarkStart w:id="70" w:name="_Toc20823279"/>
      <w:r/>
      <w:bookmarkStart w:id="71" w:name="_Toc16938523"/>
      <w:r/>
      <w:bookmarkStart w:id="72" w:name="_Toc513029207"/>
      <w:r>
        <w:rPr>
          <w:rFonts w:hint="eastAsia" w:ascii="仿宋" w:hAnsi="仿宋" w:eastAsia="仿宋" w:cs="仿宋"/>
          <w:color w:val="000000" w:themeColor="text1"/>
          <w:sz w:val="24"/>
          <w:szCs w:val="24"/>
          <w:highlight w:val="none"/>
          <w14:textFill>
            <w14:solidFill>
              <w14:schemeClr w14:val="tx1"/>
            </w14:solidFill>
          </w14:textFill>
        </w:rPr>
        <w:t xml:space="preserve">4</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投标费用</w:t>
      </w:r>
      <w:bookmarkEnd w:id="69"/>
      <w:r/>
      <w:bookmarkEnd w:id="70"/>
      <w:r/>
      <w:bookmarkEnd w:id="71"/>
      <w:r/>
      <w:bookmarkEnd w:id="72"/>
      <w:r/>
      <w:r/>
    </w:p>
    <w:p>
      <w:pPr>
        <w:ind w:firstLine="4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4.1 投标人应自行承担所有与参加投标有关的费用，无论投标过程中的做法和结果如何，交易中心在任何情况下均无义务和责任承担这些费用。</w:t>
      </w:r>
      <w:r/>
    </w:p>
    <w:p>
      <w:pPr>
        <w:ind w:firstLine="4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4.2 本次招标交易中心和采购人不收取标书工本费与中标服务费。</w:t>
      </w:r>
      <w:r/>
    </w:p>
    <w:p>
      <w:pPr>
        <w:pStyle w:val="740"/>
        <w:ind w:firstLine="420"/>
        <w:spacing w:before="0" w:after="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招标文件的约束力</w:t>
      </w:r>
      <w:r/>
    </w:p>
    <w:p>
      <w:pPr>
        <w:ind w:firstLine="4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5.1 投标人一旦参加本项目采购活动，即被认为接受了本文件的规定和约束。</w:t>
      </w:r>
      <w:r/>
    </w:p>
    <w:p>
      <w:pPr>
        <w:pStyle w:val="738"/>
        <w:ind w:firstLine="465"/>
        <w:spacing w:before="120" w:after="120"/>
        <w:rPr>
          <w:rFonts w:hint="eastAsia" w:ascii="仿宋" w:hAnsi="仿宋" w:eastAsia="仿宋" w:cs="仿宋"/>
          <w:color w:val="000000" w:themeColor="text1"/>
          <w:sz w:val="24"/>
          <w:szCs w:val="24"/>
          <w:highlight w:val="none"/>
          <w14:textFill>
            <w14:solidFill>
              <w14:schemeClr w14:val="tx1"/>
            </w14:solidFill>
          </w14:textFill>
        </w:rPr>
      </w:pPr>
      <w:r/>
      <w:bookmarkStart w:id="73" w:name="_Toc513029209"/>
      <w:r/>
      <w:bookmarkStart w:id="74" w:name="_Toc20823281"/>
      <w:r/>
      <w:bookmarkStart w:id="75" w:name="_Toc16938525"/>
      <w:r/>
      <w:bookmarkStart w:id="76" w:name="_Toc120614215"/>
      <w:r>
        <w:rPr>
          <w:rFonts w:hint="eastAsia" w:ascii="仿宋" w:hAnsi="仿宋" w:eastAsia="仿宋" w:cs="仿宋"/>
          <w:color w:val="000000" w:themeColor="text1"/>
          <w:sz w:val="24"/>
          <w:szCs w:val="24"/>
          <w:highlight w:val="none"/>
          <w14:textFill>
            <w14:solidFill>
              <w14:schemeClr w14:val="tx1"/>
            </w14:solidFill>
          </w14:textFill>
        </w:rPr>
        <w:t xml:space="preserve">二、招标文件</w:t>
      </w:r>
      <w:bookmarkEnd w:id="73"/>
      <w:r/>
      <w:bookmarkEnd w:id="74"/>
      <w:r/>
      <w:bookmarkEnd w:id="75"/>
      <w:r/>
      <w:bookmarkEnd w:id="76"/>
      <w:r/>
      <w:r/>
    </w:p>
    <w:p>
      <w:pPr>
        <w:pStyle w:val="740"/>
        <w:ind w:firstLine="420"/>
        <w:spacing w:before="0" w:after="0"/>
        <w:rPr>
          <w:rFonts w:hint="eastAsia" w:ascii="仿宋" w:hAnsi="仿宋" w:eastAsia="仿宋" w:cs="仿宋"/>
          <w:color w:val="000000" w:themeColor="text1"/>
          <w:sz w:val="24"/>
          <w:szCs w:val="24"/>
          <w:highlight w:val="none"/>
          <w14:textFill>
            <w14:solidFill>
              <w14:schemeClr w14:val="tx1"/>
            </w14:solidFill>
          </w14:textFill>
        </w:rPr>
      </w:pPr>
      <w:r/>
      <w:bookmarkStart w:id="77" w:name="_Toc20823282"/>
      <w:r/>
      <w:bookmarkStart w:id="78" w:name="_Toc513029210"/>
      <w:r/>
      <w:bookmarkStart w:id="79" w:name="_Toc16938526"/>
      <w:r>
        <w:rPr>
          <w:rFonts w:hint="eastAsia" w:ascii="仿宋" w:hAnsi="仿宋" w:eastAsia="仿宋" w:cs="仿宋"/>
          <w:color w:val="000000" w:themeColor="text1"/>
          <w:sz w:val="24"/>
          <w:szCs w:val="24"/>
          <w:highlight w:val="none"/>
          <w14:textFill>
            <w14:solidFill>
              <w14:schemeClr w14:val="tx1"/>
            </w14:solidFill>
          </w14:textFill>
        </w:rPr>
        <w:t xml:space="preserve">6</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招标文件构成</w:t>
      </w:r>
      <w:bookmarkEnd w:id="77"/>
      <w:r/>
      <w:bookmarkEnd w:id="78"/>
      <w:r/>
      <w:bookmarkEnd w:id="79"/>
      <w:r/>
      <w:r/>
    </w:p>
    <w:p>
      <w:pPr>
        <w:ind w:firstLine="4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6.1 招标文件由以下部分组成：</w:t>
      </w:r>
      <w:r/>
    </w:p>
    <w:p>
      <w:pPr>
        <w:ind w:firstLine="4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（1）投标邀请</w:t>
      </w:r>
      <w:r/>
    </w:p>
    <w:p>
      <w:pPr>
        <w:ind w:firstLine="4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（2）投标人须知</w:t>
      </w:r>
      <w:r/>
    </w:p>
    <w:p>
      <w:pPr>
        <w:ind w:firstLine="4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（3）合同文本</w:t>
      </w:r>
      <w:r/>
    </w:p>
    <w:p>
      <w:pPr>
        <w:ind w:firstLine="4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（4）采购需求</w:t>
      </w:r>
      <w:r/>
    </w:p>
    <w:p>
      <w:pPr>
        <w:ind w:firstLine="4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（5）评标方法与评标标准</w:t>
      </w:r>
      <w:r/>
    </w:p>
    <w:p>
      <w:pPr>
        <w:ind w:firstLine="4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（6）投标文件格式</w:t>
      </w:r>
      <w:r/>
    </w:p>
    <w:p>
      <w:pPr>
        <w:ind w:firstLine="4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投标人应仔细检查招标文件是否齐全，如有缺漏请立即与交易中心联系。</w:t>
      </w:r>
      <w:r/>
    </w:p>
    <w:p>
      <w:pPr>
        <w:ind w:firstLine="4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0"/>
        <w:ind w:firstLine="420"/>
        <w:spacing w:before="0" w:after="0"/>
        <w:rPr>
          <w:rFonts w:hint="eastAsia" w:ascii="仿宋" w:hAnsi="仿宋" w:eastAsia="仿宋" w:cs="仿宋"/>
          <w:color w:val="000000" w:themeColor="text1"/>
          <w:sz w:val="24"/>
          <w:szCs w:val="24"/>
          <w:highlight w:val="none"/>
          <w14:textFill>
            <w14:solidFill>
              <w14:schemeClr w14:val="tx1"/>
            </w14:solidFill>
          </w14:textFill>
        </w:rPr>
      </w:pPr>
      <w:r/>
      <w:bookmarkStart w:id="80" w:name="_Toc20823283"/>
      <w:r/>
      <w:bookmarkStart w:id="81" w:name="_Toc513029211"/>
      <w:r/>
      <w:bookmarkStart w:id="82" w:name="_Toc462564070"/>
      <w:r/>
      <w:bookmarkStart w:id="83" w:name="_Toc16938527"/>
      <w:r>
        <w:rPr>
          <w:rFonts w:hint="eastAsia" w:ascii="仿宋" w:hAnsi="仿宋" w:eastAsia="仿宋" w:cs="仿宋"/>
          <w:color w:val="000000" w:themeColor="text1"/>
          <w:sz w:val="24"/>
          <w:szCs w:val="24"/>
          <w:highlight w:val="none"/>
          <w14:textFill>
            <w14:solidFill>
              <w14:schemeClr w14:val="tx1"/>
            </w14:solidFill>
          </w14:textFill>
        </w:rPr>
        <w:t xml:space="preserve">7</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招标文件的澄清</w:t>
      </w:r>
      <w:bookmarkEnd w:id="80"/>
      <w:r/>
      <w:bookmarkEnd w:id="81"/>
      <w:r/>
      <w:bookmarkEnd w:id="82"/>
      <w:r/>
      <w:bookmarkEnd w:id="83"/>
      <w:r/>
      <w:r/>
    </w:p>
    <w:p>
      <w:pPr>
        <w:ind w:firstLine="4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7.1 任何要求对招标文件进行澄清的投标人，应在投标截止期十日前按招标公告中的通讯地址，以书面形式通知交易中心。</w:t>
      </w:r>
      <w:r/>
    </w:p>
    <w:p>
      <w:pPr>
        <w:pStyle w:val="740"/>
        <w:ind w:firstLine="420"/>
        <w:spacing w:before="0" w:after="0"/>
        <w:rPr>
          <w:rFonts w:hint="eastAsia" w:ascii="仿宋" w:hAnsi="仿宋" w:eastAsia="仿宋" w:cs="仿宋"/>
          <w:color w:val="000000" w:themeColor="text1"/>
          <w:sz w:val="24"/>
          <w:szCs w:val="24"/>
          <w:highlight w:val="none"/>
          <w14:textFill>
            <w14:solidFill>
              <w14:schemeClr w14:val="tx1"/>
            </w14:solidFill>
          </w14:textFill>
        </w:rPr>
      </w:pPr>
      <w:r/>
      <w:bookmarkStart w:id="84" w:name="_Toc16938528"/>
      <w:r/>
      <w:bookmarkStart w:id="85" w:name="_Toc20823284"/>
      <w:r/>
      <w:bookmarkStart w:id="86" w:name="_Toc513029212"/>
      <w:r/>
      <w:bookmarkStart w:id="87" w:name="_Toc462564071"/>
      <w:r>
        <w:rPr>
          <w:rFonts w:hint="eastAsia" w:ascii="仿宋" w:hAnsi="仿宋" w:eastAsia="仿宋" w:cs="仿宋"/>
          <w:color w:val="000000" w:themeColor="text1"/>
          <w:sz w:val="24"/>
          <w:szCs w:val="24"/>
          <w:highlight w:val="none"/>
          <w14:textFill>
            <w14:solidFill>
              <w14:schemeClr w14:val="tx1"/>
            </w14:solidFill>
          </w14:textFill>
        </w:rPr>
        <w:t xml:space="preserve">8</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招标文件的修改</w:t>
      </w:r>
      <w:bookmarkEnd w:id="84"/>
      <w:r/>
      <w:bookmarkEnd w:id="85"/>
      <w:r/>
      <w:bookmarkEnd w:id="86"/>
      <w:r/>
      <w:bookmarkEnd w:id="87"/>
      <w:r/>
      <w:r/>
    </w:p>
    <w:p>
      <w:pPr>
        <w:ind w:firstLine="420"/>
        <w:rPr>
          <w:rFonts w:hint="eastAsia" w:ascii="仿宋" w:hAnsi="仿宋" w:eastAsia="仿宋" w:cs="仿宋"/>
          <w:color w:val="000000" w:themeColor="text1"/>
          <w:sz w:val="24"/>
          <w:szCs w:val="24"/>
          <w:highlight w:val="none"/>
          <w14:textFill>
            <w14:solidFill>
              <w14:schemeClr w14:val="tx1"/>
            </w14:solidFill>
          </w14:textFill>
        </w:rPr>
      </w:pPr>
      <w:r/>
      <w:bookmarkStart w:id="88" w:name="_Toc120614216"/>
      <w:r/>
      <w:bookmarkStart w:id="89" w:name="_Toc16938529"/>
      <w:r/>
      <w:bookmarkStart w:id="90" w:name="_Toc20823285"/>
      <w:r/>
      <w:bookmarkStart w:id="91" w:name="_Toc513029213"/>
      <w:r/>
      <w:bookmarkStart w:id="92" w:name="_Toc462564072"/>
      <w:r>
        <w:rPr>
          <w:rFonts w:hint="eastAsia" w:ascii="仿宋" w:hAnsi="仿宋" w:eastAsia="仿宋" w:cs="仿宋"/>
          <w:color w:val="000000" w:themeColor="text1"/>
          <w:sz w:val="24"/>
          <w:szCs w:val="24"/>
          <w:highlight w:val="none"/>
          <w14:textFill>
            <w14:solidFill>
              <w14:schemeClr w14:val="tx1"/>
            </w14:solidFill>
          </w14:textFill>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8.3 交易中心有权按照法定的要求推迟投标截止日期和开标日期，并在原公告媒体发布更正公告。</w:t>
      </w:r>
      <w:r/>
    </w:p>
    <w:p>
      <w:pPr>
        <w:pStyle w:val="738"/>
        <w:ind w:firstLine="465"/>
        <w:spacing w:before="120" w:after="1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三、投标文件的编制</w:t>
      </w:r>
      <w:bookmarkEnd w:id="88"/>
      <w:r/>
      <w:bookmarkEnd w:id="89"/>
      <w:r/>
      <w:bookmarkEnd w:id="90"/>
      <w:r/>
      <w:bookmarkEnd w:id="91"/>
      <w:r/>
      <w:bookmarkEnd w:id="92"/>
      <w:r/>
      <w:r/>
    </w:p>
    <w:p>
      <w:pPr>
        <w:pStyle w:val="740"/>
        <w:ind w:firstLine="420"/>
        <w:spacing w:before="0" w:after="0"/>
        <w:rPr>
          <w:rFonts w:hint="eastAsia" w:ascii="仿宋" w:hAnsi="仿宋" w:eastAsia="仿宋" w:cs="仿宋"/>
          <w:color w:val="000000" w:themeColor="text1"/>
          <w:sz w:val="24"/>
          <w:szCs w:val="24"/>
          <w:highlight w:val="none"/>
          <w14:textFill>
            <w14:solidFill>
              <w14:schemeClr w14:val="tx1"/>
            </w14:solidFill>
          </w14:textFill>
        </w:rPr>
      </w:pPr>
      <w:r/>
      <w:bookmarkStart w:id="93" w:name="_Toc462564073"/>
      <w:r/>
      <w:bookmarkStart w:id="94" w:name="_Toc16938530"/>
      <w:r/>
      <w:bookmarkStart w:id="95" w:name="_Toc20823286"/>
      <w:r/>
      <w:bookmarkStart w:id="96" w:name="_Toc513029214"/>
      <w:r>
        <w:rPr>
          <w:rFonts w:hint="eastAsia" w:ascii="仿宋" w:hAnsi="仿宋" w:eastAsia="仿宋" w:cs="仿宋"/>
          <w:color w:val="000000" w:themeColor="text1"/>
          <w:sz w:val="24"/>
          <w:szCs w:val="24"/>
          <w:highlight w:val="none"/>
          <w14:textFill>
            <w14:solidFill>
              <w14:schemeClr w14:val="tx1"/>
            </w14:solidFill>
          </w14:textFill>
        </w:rPr>
        <w:t xml:space="preserve">9</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投标文件的语言及度量衡单位</w:t>
      </w:r>
      <w:bookmarkEnd w:id="93"/>
      <w:r/>
      <w:bookmarkEnd w:id="94"/>
      <w:r/>
      <w:bookmarkEnd w:id="95"/>
      <w:r/>
      <w:bookmarkEnd w:id="96"/>
      <w:r/>
      <w:r/>
    </w:p>
    <w:p>
      <w:pPr>
        <w:ind w:firstLine="4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9.1 投标人提交的投标文件以及投标人与交易中心就有关投标的所有来往通知、函件和文件均应使用简体中文。</w:t>
      </w:r>
      <w:r/>
    </w:p>
    <w:p>
      <w:pPr>
        <w:ind w:firstLine="4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9.2 除技术性能另有规定外，投标文件所使用的度量衡单位，均须采用国家法定计量单位。</w:t>
      </w:r>
      <w:r/>
    </w:p>
    <w:p>
      <w:pPr>
        <w:pStyle w:val="740"/>
        <w:ind w:firstLine="420"/>
        <w:spacing w:before="0" w:after="0"/>
        <w:rPr>
          <w:rFonts w:hint="eastAsia" w:ascii="仿宋" w:hAnsi="仿宋" w:eastAsia="仿宋" w:cs="仿宋"/>
          <w:color w:val="000000" w:themeColor="text1"/>
          <w:sz w:val="24"/>
          <w:szCs w:val="24"/>
          <w:highlight w:val="none"/>
          <w14:textFill>
            <w14:solidFill>
              <w14:schemeClr w14:val="tx1"/>
            </w14:solidFill>
          </w14:textFill>
        </w:rPr>
      </w:pPr>
      <w:r/>
      <w:bookmarkStart w:id="97" w:name="_Toc20823287"/>
      <w:r/>
      <w:bookmarkStart w:id="98" w:name="_Toc462564074"/>
      <w:r/>
      <w:bookmarkStart w:id="99" w:name="_Toc513029215"/>
      <w:r/>
      <w:bookmarkStart w:id="100" w:name="_Toc16938531"/>
      <w:r>
        <w:rPr>
          <w:rFonts w:hint="eastAsia" w:ascii="仿宋" w:hAnsi="仿宋" w:eastAsia="仿宋" w:cs="仿宋"/>
          <w:color w:val="000000" w:themeColor="text1"/>
          <w:sz w:val="24"/>
          <w:szCs w:val="24"/>
          <w:highlight w:val="none"/>
          <w14:textFill>
            <w14:solidFill>
              <w14:schemeClr w14:val="tx1"/>
            </w14:solidFill>
          </w14:textFill>
        </w:rPr>
        <w:t xml:space="preserve">10</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投标文件构成</w:t>
      </w:r>
      <w:bookmarkEnd w:id="97"/>
      <w:r/>
      <w:bookmarkEnd w:id="98"/>
      <w:r/>
      <w:bookmarkEnd w:id="99"/>
      <w:r/>
      <w:bookmarkEnd w:id="100"/>
      <w:r/>
      <w:r/>
    </w:p>
    <w:p>
      <w:pPr>
        <w:ind w:firstLine="4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10.1 投标人编写的投标文件应包括资格证明文件、符合性证明文件、投标报价明细表、响应及偏离表、其他证明文件、投标函、开标一览表等部分。</w:t>
      </w:r>
      <w:r/>
    </w:p>
    <w:p>
      <w:pPr>
        <w:ind w:firstLine="4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10.2 如标书制作工具中格式和内容与“江苏政府采购网”发布的招标文件不一致，以“江苏政府采购网”发布的招标文件为准。</w:t>
      </w:r>
      <w:r/>
    </w:p>
    <w:p>
      <w:pPr>
        <w:pStyle w:val="740"/>
        <w:ind w:firstLine="420"/>
        <w:spacing w:before="0" w:after="0"/>
        <w:rPr>
          <w:rFonts w:hint="eastAsia" w:ascii="仿宋" w:hAnsi="仿宋" w:eastAsia="仿宋" w:cs="仿宋"/>
          <w:color w:val="000000" w:themeColor="text1"/>
          <w:sz w:val="24"/>
          <w:szCs w:val="24"/>
          <w:highlight w:val="none"/>
          <w14:textFill>
            <w14:solidFill>
              <w14:schemeClr w14:val="tx1"/>
            </w14:solidFill>
          </w14:textFill>
        </w:rPr>
      </w:pPr>
      <w:r/>
      <w:bookmarkStart w:id="101" w:name="_Hlt26670360"/>
      <w:r/>
      <w:bookmarkEnd w:id="101"/>
      <w:r/>
      <w:bookmarkStart w:id="102" w:name="_Hlt26954838"/>
      <w:r/>
      <w:bookmarkEnd w:id="102"/>
      <w:r/>
      <w:bookmarkStart w:id="103" w:name="_Hlt26668975"/>
      <w:r/>
      <w:bookmarkEnd w:id="103"/>
      <w:r/>
      <w:bookmarkStart w:id="104" w:name="_Toc14577357"/>
      <w:r/>
      <w:bookmarkStart w:id="105" w:name="_Toc49090509"/>
      <w:r/>
      <w:bookmarkStart w:id="106" w:name="_Toc513029219"/>
      <w:r/>
      <w:bookmarkStart w:id="107" w:name="_Toc14577354"/>
      <w:r/>
      <w:bookmarkStart w:id="108" w:name="_Toc49090507"/>
      <w:r/>
      <w:bookmarkStart w:id="109" w:name="_Toc513029216"/>
      <w:r>
        <w:rPr>
          <w:rFonts w:hint="eastAsia" w:ascii="仿宋" w:hAnsi="仿宋" w:eastAsia="仿宋" w:cs="仿宋"/>
          <w:color w:val="000000" w:themeColor="text1"/>
          <w:sz w:val="24"/>
          <w:szCs w:val="24"/>
          <w:highlight w:val="none"/>
          <w14:textFill>
            <w14:solidFill>
              <w14:schemeClr w14:val="tx1"/>
            </w14:solidFill>
          </w14:textFill>
        </w:rPr>
        <w:t xml:space="preserve">11</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证明投标人及投标标的符合招标文件规定的文件</w:t>
      </w:r>
      <w:bookmarkEnd w:id="104"/>
      <w:r/>
      <w:bookmarkEnd w:id="105"/>
      <w:r/>
      <w:bookmarkEnd w:id="106"/>
      <w:r/>
      <w:bookmarkEnd w:id="107"/>
      <w:bookmarkEnd w:id="108"/>
      <w:bookmarkEnd w:id="109"/>
      <w:r/>
    </w:p>
    <w:p>
      <w:pPr>
        <w:ind w:firstLine="420"/>
        <w:rPr>
          <w:rFonts w:hint="eastAsia" w:ascii="仿宋" w:hAnsi="仿宋" w:eastAsia="仿宋" w:cs="仿宋"/>
          <w:color w:val="000000" w:themeColor="text1"/>
          <w:sz w:val="24"/>
          <w:szCs w:val="24"/>
          <w:highlight w:val="none"/>
          <w14:textFill>
            <w14:solidFill>
              <w14:schemeClr w14:val="tx1"/>
            </w14:solidFill>
          </w14:textFill>
        </w:rPr>
      </w:pPr>
      <w:r/>
      <w:bookmarkStart w:id="110" w:name="_Toc49090508"/>
      <w:r/>
      <w:bookmarkStart w:id="111" w:name="_Toc14577355"/>
      <w:r>
        <w:rPr>
          <w:rFonts w:hint="eastAsia" w:ascii="仿宋" w:hAnsi="仿宋" w:eastAsia="仿宋" w:cs="仿宋"/>
          <w:color w:val="000000" w:themeColor="text1"/>
          <w:sz w:val="24"/>
          <w:szCs w:val="24"/>
          <w:highlight w:val="none"/>
          <w14:textFill>
            <w14:solidFill>
              <w14:schemeClr w14:val="tx1"/>
            </w14:solidFill>
          </w14:textFill>
        </w:rPr>
        <w:t xml:space="preserve">11.1 投标人应按照</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法律法规</w:t>
      </w:r>
      <w:r>
        <w:rPr>
          <w:rFonts w:hint="eastAsia" w:ascii="仿宋" w:hAnsi="仿宋" w:eastAsia="仿宋" w:cs="仿宋"/>
          <w:color w:val="000000" w:themeColor="text1"/>
          <w:sz w:val="24"/>
          <w:szCs w:val="24"/>
          <w:highlight w:val="none"/>
          <w14:textFill>
            <w14:solidFill>
              <w14:schemeClr w14:val="tx1"/>
            </w14:solidFill>
          </w14:textFill>
        </w:rPr>
        <w:t xml:space="preserve">、规章和规范性文件以及招标文件要求提交证明文件，证明其投标标的符合招标文件规定。</w:t>
      </w:r>
      <w:r/>
    </w:p>
    <w:p>
      <w:pPr>
        <w:ind w:firstLine="4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11.2 招标文件对证明文件无明确形式要求的，证明文件可以以文字资料、图纸和数据等形式提交。</w:t>
      </w:r>
      <w:r/>
    </w:p>
    <w:p>
      <w:pPr>
        <w:pStyle w:val="740"/>
        <w:ind w:firstLine="420"/>
        <w:spacing w:before="0" w:after="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w:t>
      </w:r>
      <w:bookmarkEnd w:id="110"/>
      <w:r/>
      <w:bookmarkEnd w:id="111"/>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.投标报价明细表</w:t>
      </w:r>
      <w:r/>
    </w:p>
    <w:p>
      <w:pPr>
        <w:ind w:firstLine="4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12.1 投</w:t>
      </w:r>
      <w:bookmarkStart w:id="112" w:name="_Hlt26954840"/>
      <w:r/>
      <w:bookmarkEnd w:id="112"/>
      <w:r>
        <w:rPr>
          <w:rFonts w:hint="eastAsia" w:ascii="仿宋" w:hAnsi="仿宋" w:eastAsia="仿宋" w:cs="仿宋"/>
          <w:color w:val="000000" w:themeColor="text1"/>
          <w:sz w:val="24"/>
          <w:szCs w:val="24"/>
          <w:highlight w:val="none"/>
          <w14:textFill>
            <w14:solidFill>
              <w14:schemeClr w14:val="tx1"/>
            </w14:solidFill>
          </w14:textFill>
        </w:rPr>
        <w:t xml:space="preserve">标人应按照招标文件规定格式填报</w:t>
      </w:r>
      <w:bookmarkStart w:id="113" w:name="_Hlt26670399"/>
      <w:r/>
      <w:bookmarkEnd w:id="113"/>
      <w:r>
        <w:rPr>
          <w:rFonts w:hint="eastAsia" w:ascii="仿宋" w:hAnsi="仿宋" w:eastAsia="仿宋" w:cs="仿宋"/>
          <w:color w:val="000000" w:themeColor="text1"/>
          <w:sz w:val="24"/>
          <w:szCs w:val="24"/>
          <w:highlight w:val="none"/>
          <w14:textFill>
            <w14:solidFill>
              <w14:schemeClr w14:val="tx1"/>
            </w14:solidFill>
          </w14:textFill>
        </w:rPr>
        <w:t xml:space="preserve">投标报价明细表。</w:t>
      </w:r>
      <w:r/>
    </w:p>
    <w:p>
      <w:pPr>
        <w:ind w:firstLine="4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12.2 投标文件中的单价和总价无特殊规定的采用人民币报价，以元为单位标注。招标文件另有规定的按规定执行。</w:t>
      </w:r>
      <w:r/>
    </w:p>
    <w:p>
      <w:pPr>
        <w:pStyle w:val="740"/>
        <w:ind w:firstLine="420"/>
        <w:spacing w:before="0" w:after="0"/>
        <w:rPr>
          <w:rFonts w:hint="eastAsia" w:ascii="仿宋" w:hAnsi="仿宋" w:eastAsia="仿宋" w:cs="仿宋"/>
          <w:color w:val="000000" w:themeColor="text1"/>
          <w:sz w:val="24"/>
          <w:szCs w:val="24"/>
          <w:highlight w:val="none"/>
          <w14:textFill>
            <w14:solidFill>
              <w14:schemeClr w14:val="tx1"/>
            </w14:solidFill>
          </w14:textFill>
        </w:rPr>
      </w:pPr>
      <w:r/>
      <w:bookmarkStart w:id="114" w:name="_Hlt26954848"/>
      <w:r/>
      <w:bookmarkEnd w:id="114"/>
      <w:r/>
      <w:bookmarkStart w:id="115" w:name="_Hlt26954844"/>
      <w:r/>
      <w:bookmarkEnd w:id="115"/>
      <w:r/>
      <w:bookmarkStart w:id="116" w:name="_Hlt26670482"/>
      <w:r/>
      <w:bookmarkEnd w:id="116"/>
      <w:r/>
      <w:bookmarkStart w:id="117" w:name="_Hlt26668983"/>
      <w:r/>
      <w:bookmarkEnd w:id="117"/>
      <w:r/>
      <w:bookmarkStart w:id="118" w:name="_Hlt26954842"/>
      <w:r/>
      <w:bookmarkEnd w:id="118"/>
      <w:r/>
      <w:bookmarkStart w:id="119" w:name="_Hlt26954846"/>
      <w:r/>
      <w:bookmarkEnd w:id="119"/>
      <w:r/>
      <w:bookmarkStart w:id="120" w:name="_Hlt26670425"/>
      <w:r/>
      <w:bookmarkEnd w:id="120"/>
      <w:r/>
      <w:bookmarkStart w:id="121" w:name="_Hlt26954731"/>
      <w:r/>
      <w:bookmarkEnd w:id="121"/>
      <w:r/>
      <w:bookmarkStart w:id="122" w:name="_Hlt26670486"/>
      <w:r/>
      <w:bookmarkEnd w:id="122"/>
      <w:r/>
      <w:bookmarkStart w:id="123" w:name="_Hlt26670403"/>
      <w:r/>
      <w:bookmarkEnd w:id="123"/>
      <w:r>
        <w:rPr>
          <w:rFonts w:hint="eastAsia" w:ascii="仿宋" w:hAnsi="仿宋" w:eastAsia="仿宋" w:cs="仿宋"/>
          <w:color w:val="000000" w:themeColor="text1"/>
          <w:sz w:val="24"/>
          <w:szCs w:val="24"/>
          <w:highlight w:val="none"/>
          <w14:textFill>
            <w14:solidFill>
              <w14:schemeClr w14:val="tx1"/>
            </w14:solidFill>
          </w14:textFill>
        </w:rPr>
        <w:t xml:space="preserve">13</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响应及偏离表</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13.1 投标人需对招标文件中的技术要求与商务要求逐项作出响应</w:t>
      </w:r>
      <w:r>
        <w:rPr>
          <w:rFonts w:hint="eastAsia" w:ascii="仿宋" w:hAnsi="仿宋" w:eastAsia="仿宋" w:cs="仿宋"/>
          <w:color w:val="000000" w:themeColor="text1"/>
          <w:sz w:val="24"/>
          <w:szCs w:val="24"/>
          <w:highlight w:val="none"/>
          <w14:textFill>
            <w14:solidFill>
              <w14:schemeClr w14:val="tx1"/>
            </w14:solidFill>
          </w14:textFill>
        </w:rPr>
        <w:t xml:space="preserve">或</w:t>
      </w:r>
      <w:r>
        <w:rPr>
          <w:rFonts w:hint="eastAsia" w:ascii="仿宋" w:hAnsi="仿宋" w:eastAsia="仿宋" w:cs="仿宋"/>
          <w:color w:val="000000" w:themeColor="text1"/>
          <w:sz w:val="24"/>
          <w:szCs w:val="24"/>
          <w:highlight w:val="none"/>
          <w:lang w:val="zh-CN"/>
          <w14:textFill>
            <w14:solidFill>
              <w14:schemeClr w14:val="tx1"/>
            </w14:solidFill>
          </w14:textFill>
        </w:rPr>
        <w:t xml:space="preserve">偏离说明。</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13.2 投标人可以在投标文件中提供认为需要的其他技术文件或说明。</w:t>
      </w:r>
      <w:r/>
    </w:p>
    <w:p>
      <w:pPr>
        <w:pStyle w:val="740"/>
        <w:ind w:firstLine="420"/>
        <w:spacing w:before="0" w:after="0"/>
        <w:rPr>
          <w:rFonts w:hint="eastAsia" w:ascii="仿宋" w:hAnsi="仿宋" w:eastAsia="仿宋" w:cs="仿宋"/>
          <w:color w:val="000000" w:themeColor="text1"/>
          <w:sz w:val="24"/>
          <w:szCs w:val="24"/>
          <w:highlight w:val="none"/>
          <w14:textFill>
            <w14:solidFill>
              <w14:schemeClr w14:val="tx1"/>
            </w14:solidFill>
          </w14:textFill>
        </w:rPr>
      </w:pPr>
      <w:r/>
      <w:bookmarkStart w:id="124" w:name="_Toc49090510"/>
      <w:r/>
      <w:bookmarkStart w:id="125" w:name="_Toc14577359"/>
      <w:r>
        <w:rPr>
          <w:rFonts w:hint="eastAsia" w:ascii="仿宋" w:hAnsi="仿宋" w:eastAsia="仿宋" w:cs="仿宋"/>
          <w:color w:val="000000" w:themeColor="text1"/>
          <w:sz w:val="24"/>
          <w:szCs w:val="24"/>
          <w:highlight w:val="none"/>
          <w14:textFill>
            <w14:solidFill>
              <w14:schemeClr w14:val="tx1"/>
            </w14:solidFill>
          </w14:textFill>
        </w:rPr>
        <w:t xml:space="preserve">14</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投标函和开标一览表</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14.1 投标人应按照招标文件规定格式完整、正确填报投标函、开标一览表。</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14.2 对于采用货币报价的项目，开标一览表中的投标总报价应与投标报价明细表中的投标总报价一致。</w:t>
      </w:r>
      <w:bookmarkEnd w:id="124"/>
      <w:bookmarkEnd w:id="125"/>
      <w:r/>
    </w:p>
    <w:p>
      <w:pPr>
        <w:pStyle w:val="740"/>
        <w:ind w:firstLine="420"/>
        <w:spacing w:before="0" w:after="0"/>
        <w:rPr>
          <w:rFonts w:hint="eastAsia" w:ascii="仿宋" w:hAnsi="仿宋" w:eastAsia="仿宋" w:cs="仿宋"/>
          <w:color w:val="000000" w:themeColor="text1"/>
          <w:sz w:val="24"/>
          <w:szCs w:val="24"/>
          <w:highlight w:val="none"/>
          <w14:textFill>
            <w14:solidFill>
              <w14:schemeClr w14:val="tx1"/>
            </w14:solidFill>
          </w14:textFill>
        </w:rPr>
      </w:pPr>
      <w:r/>
      <w:bookmarkStart w:id="126" w:name="_Hlt26954734"/>
      <w:r/>
      <w:bookmarkEnd w:id="126"/>
      <w:r/>
      <w:bookmarkStart w:id="127" w:name="_Hlt26954850"/>
      <w:r/>
      <w:bookmarkEnd w:id="127"/>
      <w:r/>
      <w:bookmarkStart w:id="128" w:name="_Hlt26670489"/>
      <w:r/>
      <w:bookmarkEnd w:id="128"/>
      <w:r/>
      <w:bookmarkStart w:id="129" w:name="_Toc14577360"/>
      <w:r/>
      <w:bookmarkStart w:id="130" w:name="_Toc49090511"/>
      <w:r>
        <w:rPr>
          <w:rFonts w:hint="eastAsia" w:ascii="仿宋" w:hAnsi="仿宋" w:eastAsia="仿宋" w:cs="仿宋"/>
          <w:color w:val="000000" w:themeColor="text1"/>
          <w:sz w:val="24"/>
          <w:szCs w:val="24"/>
          <w:highlight w:val="none"/>
          <w14:textFill>
            <w14:solidFill>
              <w14:schemeClr w14:val="tx1"/>
            </w14:solidFill>
          </w14:textFill>
        </w:rPr>
        <w:t xml:space="preserve">15</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投标有效期</w:t>
      </w:r>
      <w:bookmarkEnd w:id="129"/>
      <w:r/>
      <w:bookmarkEnd w:id="130"/>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15.1 投标有效期为招标公告规定的开标之日起六十天。投标有效期比规定短的将被视为未实质性响应招标文件而被拒绝。</w:t>
      </w:r>
      <w:r/>
    </w:p>
    <w:p>
      <w:pPr>
        <w:pStyle w:val="740"/>
        <w:ind w:firstLine="420"/>
        <w:spacing w:before="0" w:after="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投标有效期的延长</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仿宋" w:hAnsi="仿宋" w:eastAsia="仿宋" w:cs="仿宋"/>
          <w:color w:val="000000" w:themeColor="text1"/>
          <w:sz w:val="24"/>
          <w:szCs w:val="24"/>
          <w:highlight w:val="none"/>
          <w14:textFill>
            <w14:solidFill>
              <w14:schemeClr w14:val="tx1"/>
            </w14:solidFill>
          </w14:textFill>
        </w:rPr>
        <w:t xml:space="preserve">满</w:t>
      </w:r>
      <w:r>
        <w:rPr>
          <w:rFonts w:hint="eastAsia" w:ascii="仿宋" w:hAnsi="仿宋" w:eastAsia="仿宋" w:cs="仿宋"/>
          <w:color w:val="000000" w:themeColor="text1"/>
          <w:sz w:val="24"/>
          <w:szCs w:val="24"/>
          <w:highlight w:val="none"/>
          <w:lang w:val="zh-CN"/>
          <w14:textFill>
            <w14:solidFill>
              <w14:schemeClr w14:val="tx1"/>
            </w14:solidFill>
          </w14:textFill>
        </w:rPr>
        <w:t xml:space="preserve">。</w:t>
      </w:r>
      <w:r/>
    </w:p>
    <w:p>
      <w:pPr>
        <w:pStyle w:val="738"/>
        <w:ind w:firstLine="465"/>
        <w:spacing w:before="120" w:after="120"/>
        <w:rPr>
          <w:rFonts w:hint="eastAsia" w:ascii="仿宋" w:hAnsi="仿宋" w:eastAsia="仿宋" w:cs="仿宋"/>
          <w:color w:val="000000" w:themeColor="text1"/>
          <w:sz w:val="24"/>
          <w:szCs w:val="24"/>
          <w:highlight w:val="none"/>
          <w14:textFill>
            <w14:solidFill>
              <w14:schemeClr w14:val="tx1"/>
            </w14:solidFill>
          </w14:textFill>
        </w:rPr>
      </w:pPr>
      <w:r/>
      <w:bookmarkStart w:id="131" w:name="_Hlt26954739"/>
      <w:r/>
      <w:bookmarkEnd w:id="131"/>
      <w:r/>
      <w:bookmarkStart w:id="132" w:name="_Hlt26954852"/>
      <w:r/>
      <w:bookmarkEnd w:id="132"/>
      <w:r/>
      <w:bookmarkStart w:id="133" w:name="_Toc120614217"/>
      <w:r/>
      <w:bookmarkStart w:id="134" w:name="_Toc20823296"/>
      <w:r/>
      <w:bookmarkStart w:id="135" w:name="_Toc16938540"/>
      <w:r/>
      <w:bookmarkStart w:id="136" w:name="_Toc513029224"/>
      <w:r/>
      <w:bookmarkStart w:id="137" w:name="_Toc513029237"/>
      <w:r/>
      <w:bookmarkStart w:id="138" w:name="_Toc20823309"/>
      <w:r/>
      <w:bookmarkStart w:id="139" w:name="_Toc16938553"/>
      <w:r>
        <w:rPr>
          <w:rFonts w:hint="eastAsia" w:ascii="仿宋" w:hAnsi="仿宋" w:eastAsia="仿宋" w:cs="仿宋"/>
          <w:color w:val="000000" w:themeColor="text1"/>
          <w:sz w:val="24"/>
          <w:szCs w:val="24"/>
          <w:highlight w:val="none"/>
          <w14:textFill>
            <w14:solidFill>
              <w14:schemeClr w14:val="tx1"/>
            </w14:solidFill>
          </w14:textFill>
        </w:rPr>
        <w:t xml:space="preserve">四、投标文件的递交</w:t>
      </w:r>
      <w:bookmarkEnd w:id="133"/>
      <w:r/>
      <w:bookmarkEnd w:id="134"/>
      <w:r/>
      <w:bookmarkEnd w:id="135"/>
      <w:r/>
      <w:bookmarkEnd w:id="136"/>
      <w:r/>
      <w:r/>
    </w:p>
    <w:p>
      <w:pPr>
        <w:pStyle w:val="740"/>
        <w:ind w:firstLine="390"/>
        <w:spacing w:before="0" w:after="0"/>
        <w:rPr>
          <w:rFonts w:hint="eastAsia" w:ascii="仿宋" w:hAnsi="仿宋" w:eastAsia="仿宋" w:cs="仿宋"/>
          <w:color w:val="000000" w:themeColor="text1"/>
          <w:sz w:val="24"/>
          <w:szCs w:val="24"/>
          <w:highlight w:val="none"/>
          <w14:textFill>
            <w14:solidFill>
              <w14:schemeClr w14:val="tx1"/>
            </w14:solidFill>
          </w14:textFill>
        </w:rPr>
      </w:pPr>
      <w:r/>
      <w:bookmarkStart w:id="140" w:name="_Toc16938541"/>
      <w:r/>
      <w:bookmarkStart w:id="141" w:name="_Toc513029225"/>
      <w:r/>
      <w:bookmarkStart w:id="142" w:name="_Toc20823297"/>
      <w:r/>
      <w:bookmarkStart w:id="143" w:name="_Toc462564084"/>
      <w:r>
        <w:rPr>
          <w:rFonts w:hint="eastAsia" w:ascii="仿宋" w:hAnsi="仿宋" w:eastAsia="仿宋" w:cs="仿宋"/>
          <w:color w:val="000000" w:themeColor="text1"/>
          <w:sz w:val="24"/>
          <w:szCs w:val="24"/>
          <w:highlight w:val="none"/>
          <w14:textFill>
            <w14:solidFill>
              <w14:schemeClr w14:val="tx1"/>
            </w14:solidFill>
          </w14:textFill>
        </w:rPr>
        <w:t xml:space="preserve">17</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投标文件</w:t>
      </w:r>
      <w:bookmarkEnd w:id="140"/>
      <w:r/>
      <w:bookmarkEnd w:id="141"/>
      <w:r/>
      <w:bookmarkEnd w:id="142"/>
      <w:r/>
      <w:bookmarkEnd w:id="143"/>
      <w:r>
        <w:rPr>
          <w:rFonts w:hint="eastAsia" w:ascii="仿宋" w:hAnsi="仿宋" w:eastAsia="仿宋" w:cs="仿宋"/>
          <w:color w:val="000000" w:themeColor="text1"/>
          <w:sz w:val="24"/>
          <w:szCs w:val="24"/>
          <w:highlight w:val="none"/>
          <w14:textFill>
            <w14:solidFill>
              <w14:schemeClr w14:val="tx1"/>
            </w14:solidFill>
          </w14:textFill>
        </w:rPr>
        <w:t xml:space="preserve">的递交</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17.1 投标人应当按照《操作手册》规定，在招标公告规定的投标截止时间前制作并上传电子投标文件。</w:t>
      </w:r>
      <w:bookmarkStart w:id="144" w:name="_Toc16938542"/>
      <w:r/>
      <w:bookmarkStart w:id="145" w:name="_Toc20823298"/>
      <w:r/>
      <w:bookmarkStart w:id="146" w:name="_Toc513029226"/>
      <w:r/>
      <w:bookmarkEnd w:id="144"/>
      <w:bookmarkEnd w:id="145"/>
      <w:bookmarkEnd w:id="146"/>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7</w:t>
      </w:r>
      <w:r>
        <w:rPr>
          <w:rFonts w:hint="eastAsia" w:ascii="仿宋" w:hAnsi="仿宋" w:eastAsia="仿宋" w:cs="仿宋"/>
          <w:color w:val="000000" w:themeColor="text1"/>
          <w:sz w:val="24"/>
          <w:szCs w:val="24"/>
          <w:highlight w:val="none"/>
          <w:lang w:val="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lang w:val="zh-CN"/>
          <w14:textFill>
            <w14:solidFill>
              <w14:schemeClr w14:val="tx1"/>
            </w14:solidFill>
          </w14:textFill>
        </w:rPr>
        <w:t xml:space="preserve"> 投标人应充分考虑网络环境、网络带宽等因素</w:t>
      </w:r>
      <w:r>
        <w:rPr>
          <w:rFonts w:hint="eastAsia" w:ascii="仿宋" w:hAnsi="仿宋" w:eastAsia="仿宋" w:cs="仿宋"/>
          <w:color w:val="000000" w:themeColor="text1"/>
          <w:sz w:val="24"/>
          <w:szCs w:val="24"/>
          <w:highlight w:val="none"/>
          <w14:textFill>
            <w14:solidFill>
              <w14:schemeClr w14:val="tx1"/>
            </w14:solidFill>
          </w14:textFill>
        </w:rPr>
        <w:t xml:space="preserve">可能对投标产生的影响</w:t>
      </w:r>
      <w:r>
        <w:rPr>
          <w:rFonts w:hint="eastAsia" w:ascii="仿宋" w:hAnsi="仿宋" w:eastAsia="仿宋" w:cs="仿宋"/>
          <w:color w:val="000000" w:themeColor="text1"/>
          <w:sz w:val="24"/>
          <w:szCs w:val="24"/>
          <w:highlight w:val="none"/>
          <w:lang w:val="zh-CN"/>
          <w14:textFill>
            <w14:solidFill>
              <w14:schemeClr w14:val="tx1"/>
            </w14:solidFill>
          </w14:textFill>
        </w:rPr>
        <w:t xml:space="preserve">，如因投标人自身原因造成的电子投标文件上传不成功的，按照本招标文件第二章第2</w:t>
      </w:r>
      <w:r>
        <w:rPr>
          <w:rFonts w:hint="eastAsia" w:ascii="仿宋" w:hAnsi="仿宋" w:eastAsia="仿宋" w:cs="仿宋"/>
          <w:color w:val="000000" w:themeColor="text1"/>
          <w:sz w:val="24"/>
          <w:szCs w:val="24"/>
          <w:highlight w:val="none"/>
          <w14:textFill>
            <w14:solidFill>
              <w14:schemeClr w14:val="tx1"/>
            </w14:solidFill>
          </w14:textFill>
        </w:rPr>
        <w:t xml:space="preserve">5</w:t>
      </w:r>
      <w:r>
        <w:rPr>
          <w:rFonts w:hint="eastAsia" w:ascii="仿宋" w:hAnsi="仿宋" w:eastAsia="仿宋" w:cs="仿宋"/>
          <w:color w:val="000000" w:themeColor="text1"/>
          <w:sz w:val="24"/>
          <w:szCs w:val="24"/>
          <w:highlight w:val="none"/>
          <w:lang w:val="zh-CN"/>
          <w14:textFill>
            <w14:solidFill>
              <w14:schemeClr w14:val="tx1"/>
            </w14:solidFill>
          </w14:textFill>
        </w:rPr>
        <w:t xml:space="preserve">.1条规定</w:t>
      </w:r>
      <w:r>
        <w:rPr>
          <w:rFonts w:hint="eastAsia" w:ascii="仿宋" w:hAnsi="仿宋" w:eastAsia="仿宋" w:cs="仿宋"/>
          <w:color w:val="000000" w:themeColor="text1"/>
          <w:sz w:val="24"/>
          <w:szCs w:val="24"/>
          <w:highlight w:val="none"/>
          <w14:textFill>
            <w14:solidFill>
              <w14:schemeClr w14:val="tx1"/>
            </w14:solidFill>
          </w14:textFill>
        </w:rPr>
        <w:t xml:space="preserve">作</w:t>
      </w:r>
      <w:r>
        <w:rPr>
          <w:rFonts w:hint="eastAsia" w:ascii="仿宋" w:hAnsi="仿宋" w:eastAsia="仿宋" w:cs="仿宋"/>
          <w:color w:val="000000" w:themeColor="text1"/>
          <w:sz w:val="24"/>
          <w:szCs w:val="24"/>
          <w:highlight w:val="none"/>
          <w:lang w:val="zh-CN"/>
          <w14:textFill>
            <w14:solidFill>
              <w14:schemeClr w14:val="tx1"/>
            </w14:solidFill>
          </w14:textFill>
        </w:rPr>
        <w:t xml:space="preserve">无效投标处理。</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7</w:t>
      </w:r>
      <w:r>
        <w:rPr>
          <w:rFonts w:hint="eastAsia" w:ascii="仿宋" w:hAnsi="仿宋" w:eastAsia="仿宋" w:cs="仿宋"/>
          <w:color w:val="000000" w:themeColor="text1"/>
          <w:sz w:val="24"/>
          <w:szCs w:val="24"/>
          <w:highlight w:val="none"/>
          <w:lang w:val="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3</w:t>
      </w:r>
      <w:r>
        <w:rPr>
          <w:rFonts w:hint="eastAsia" w:ascii="仿宋" w:hAnsi="仿宋" w:eastAsia="仿宋" w:cs="仿宋"/>
          <w:color w:val="000000" w:themeColor="text1"/>
          <w:sz w:val="24"/>
          <w:szCs w:val="24"/>
          <w:highlight w:val="none"/>
          <w:lang w:val="zh-CN"/>
          <w14:textFill>
            <w14:solidFill>
              <w14:schemeClr w14:val="tx1"/>
            </w14:solidFill>
          </w14:textFill>
        </w:rPr>
        <w:t xml:space="preserve"> 交易中心可以按照规定，通过修改招标文件酌情延长投标截止时间，在此情况下，投标人的所有权利和义务均以延长后新的截止时间为准。</w:t>
      </w:r>
      <w:r/>
    </w:p>
    <w:p>
      <w:pPr>
        <w:pStyle w:val="740"/>
        <w:ind w:firstLine="390"/>
        <w:spacing w:before="0" w:after="0"/>
        <w:rPr>
          <w:rFonts w:hint="eastAsia" w:ascii="仿宋" w:hAnsi="仿宋" w:eastAsia="仿宋" w:cs="仿宋"/>
          <w:color w:val="000000" w:themeColor="text1"/>
          <w:sz w:val="24"/>
          <w:szCs w:val="24"/>
          <w:highlight w:val="none"/>
          <w14:textFill>
            <w14:solidFill>
              <w14:schemeClr w14:val="tx1"/>
            </w14:solidFill>
          </w14:textFill>
        </w:rPr>
      </w:pPr>
      <w:r/>
      <w:bookmarkStart w:id="147" w:name="_Toc513029227"/>
      <w:r/>
      <w:bookmarkStart w:id="148" w:name="_Toc16938543"/>
      <w:r/>
      <w:bookmarkStart w:id="149" w:name="_Toc20823299"/>
      <w:r>
        <w:rPr>
          <w:rFonts w:hint="eastAsia"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8</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投标文件</w:t>
      </w:r>
      <w:bookmarkEnd w:id="147"/>
      <w:r/>
      <w:bookmarkEnd w:id="148"/>
      <w:r/>
      <w:bookmarkEnd w:id="149"/>
      <w:r>
        <w:rPr>
          <w:rFonts w:hint="eastAsia" w:ascii="仿宋" w:hAnsi="仿宋" w:eastAsia="仿宋" w:cs="仿宋"/>
          <w:color w:val="000000" w:themeColor="text1"/>
          <w:sz w:val="24"/>
          <w:szCs w:val="24"/>
          <w:highlight w:val="none"/>
          <w14:textFill>
            <w14:solidFill>
              <w14:schemeClr w14:val="tx1"/>
            </w14:solidFill>
          </w14:textFill>
        </w:rPr>
        <w:t xml:space="preserve">的拒收</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8</w:t>
      </w:r>
      <w:r>
        <w:rPr>
          <w:rFonts w:hint="eastAsia" w:ascii="仿宋" w:hAnsi="仿宋" w:eastAsia="仿宋" w:cs="仿宋"/>
          <w:color w:val="000000" w:themeColor="text1"/>
          <w:sz w:val="24"/>
          <w:szCs w:val="24"/>
          <w:highlight w:val="none"/>
          <w:lang w:val="zh-CN"/>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投标截止时间后上传的任何投标文件将被拒绝。</w:t>
      </w:r>
      <w:r/>
    </w:p>
    <w:p>
      <w:pPr>
        <w:pStyle w:val="740"/>
        <w:ind w:firstLine="390"/>
        <w:spacing w:before="0" w:after="0"/>
        <w:rPr>
          <w:rFonts w:hint="eastAsia" w:ascii="仿宋" w:hAnsi="仿宋" w:eastAsia="仿宋" w:cs="仿宋"/>
          <w:color w:val="000000" w:themeColor="text1"/>
          <w:sz w:val="24"/>
          <w:szCs w:val="24"/>
          <w:highlight w:val="none"/>
          <w14:textFill>
            <w14:solidFill>
              <w14:schemeClr w14:val="tx1"/>
            </w14:solidFill>
          </w14:textFill>
        </w:rPr>
      </w:pPr>
      <w:r/>
      <w:bookmarkStart w:id="150" w:name="_Toc20823300"/>
      <w:r/>
      <w:bookmarkStart w:id="151" w:name="_Toc16938544"/>
      <w:r/>
      <w:bookmarkStart w:id="152" w:name="_Toc513029228"/>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9.</w:t>
      </w:r>
      <w:r>
        <w:rPr>
          <w:rFonts w:hint="eastAsia" w:ascii="仿宋" w:hAnsi="仿宋" w:eastAsia="仿宋" w:cs="仿宋"/>
          <w:color w:val="000000" w:themeColor="text1"/>
          <w:sz w:val="24"/>
          <w:szCs w:val="24"/>
          <w:highlight w:val="none"/>
          <w14:textFill>
            <w14:solidFill>
              <w14:schemeClr w14:val="tx1"/>
            </w14:solidFill>
          </w14:textFill>
        </w:rPr>
        <w:t xml:space="preserve">投标文件的撤回和修改</w:t>
      </w:r>
      <w:bookmarkEnd w:id="150"/>
      <w:r/>
      <w:bookmarkEnd w:id="151"/>
      <w:r/>
      <w:bookmarkEnd w:id="152"/>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19</w:t>
      </w:r>
      <w:r>
        <w:rPr>
          <w:rFonts w:hint="eastAsia" w:ascii="仿宋" w:hAnsi="仿宋" w:eastAsia="仿宋" w:cs="仿宋"/>
          <w:color w:val="000000" w:themeColor="text1"/>
          <w:sz w:val="24"/>
          <w:szCs w:val="24"/>
          <w:highlight w:val="none"/>
          <w:lang w:val="zh-CN"/>
          <w14:textFill>
            <w14:solidFill>
              <w14:schemeClr w14:val="tx1"/>
            </w14:solidFill>
          </w14:textFill>
        </w:rPr>
        <w:t xml:space="preserve">.1 投标文件的撤回</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19</w:t>
      </w:r>
      <w:r>
        <w:rPr>
          <w:rFonts w:hint="eastAsia" w:ascii="仿宋" w:hAnsi="仿宋" w:eastAsia="仿宋" w:cs="仿宋"/>
          <w:color w:val="000000" w:themeColor="text1"/>
          <w:sz w:val="24"/>
          <w:szCs w:val="24"/>
          <w:highlight w:val="none"/>
          <w:lang w:val="zh-CN"/>
          <w14:textFill>
            <w14:solidFill>
              <w14:schemeClr w14:val="tx1"/>
            </w14:solidFill>
          </w14:textFill>
        </w:rPr>
        <w:t xml:space="preserve">.1.1</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投标人可在投标截止时间前撤回其电子投标文件，具体操作方法见《操作手册》。</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19</w:t>
      </w:r>
      <w:r>
        <w:rPr>
          <w:rFonts w:hint="eastAsia" w:ascii="仿宋" w:hAnsi="仿宋" w:eastAsia="仿宋" w:cs="仿宋"/>
          <w:color w:val="000000" w:themeColor="text1"/>
          <w:sz w:val="24"/>
          <w:szCs w:val="24"/>
          <w:highlight w:val="none"/>
          <w:lang w:val="zh-CN"/>
          <w14:textFill>
            <w14:solidFill>
              <w14:schemeClr w14:val="tx1"/>
            </w14:solidFill>
          </w14:textFill>
        </w:rPr>
        <w:t xml:space="preserve">.1.2</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投标人撤回电子投标文件，则认为其不再参与本项目投标活动。</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19</w:t>
      </w:r>
      <w:r>
        <w:rPr>
          <w:rFonts w:hint="eastAsia" w:ascii="仿宋" w:hAnsi="仿宋" w:eastAsia="仿宋" w:cs="仿宋"/>
          <w:color w:val="000000" w:themeColor="text1"/>
          <w:sz w:val="24"/>
          <w:szCs w:val="24"/>
          <w:highlight w:val="none"/>
          <w:lang w:val="zh-CN"/>
          <w14:textFill>
            <w14:solidFill>
              <w14:schemeClr w14:val="tx1"/>
            </w14:solidFill>
          </w14:textFill>
        </w:rPr>
        <w:t xml:space="preserve">.2 投标文件的修改</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19</w:t>
      </w:r>
      <w:r>
        <w:rPr>
          <w:rFonts w:hint="eastAsia" w:ascii="仿宋" w:hAnsi="仿宋" w:eastAsia="仿宋" w:cs="仿宋"/>
          <w:color w:val="000000" w:themeColor="text1"/>
          <w:sz w:val="24"/>
          <w:szCs w:val="24"/>
          <w:highlight w:val="none"/>
          <w:lang w:val="zh-CN"/>
          <w14:textFill>
            <w14:solidFill>
              <w14:schemeClr w14:val="tx1"/>
            </w14:solidFill>
          </w14:textFill>
        </w:rPr>
        <w:t xml:space="preserve">.2.1</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投标人可在投标截止时间前对其电子投标文件进行修改，具体操作方法见《操作手册》。</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19</w:t>
      </w:r>
      <w:r>
        <w:rPr>
          <w:rFonts w:hint="eastAsia" w:ascii="仿宋" w:hAnsi="仿宋" w:eastAsia="仿宋" w:cs="仿宋"/>
          <w:color w:val="000000" w:themeColor="text1"/>
          <w:sz w:val="24"/>
          <w:szCs w:val="24"/>
          <w:highlight w:val="none"/>
          <w:lang w:val="zh-CN"/>
          <w14:textFill>
            <w14:solidFill>
              <w14:schemeClr w14:val="tx1"/>
            </w14:solidFill>
          </w14:textFill>
        </w:rPr>
        <w:t xml:space="preserve">.2.2</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投标截止时间之后，投标人不得对其电子投标文件作任何修改。</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19</w:t>
      </w:r>
      <w:r>
        <w:rPr>
          <w:rFonts w:hint="eastAsia" w:ascii="仿宋" w:hAnsi="仿宋" w:eastAsia="仿宋" w:cs="仿宋"/>
          <w:color w:val="000000" w:themeColor="text1"/>
          <w:sz w:val="24"/>
          <w:szCs w:val="24"/>
          <w:highlight w:val="none"/>
          <w:lang w:val="zh-CN"/>
          <w14:textFill>
            <w14:solidFill>
              <w14:schemeClr w14:val="tx1"/>
            </w14:solidFill>
          </w14:textFill>
        </w:rPr>
        <w:t xml:space="preserve">.3 在投标截止时间至招标文件中规定的投标有效期满之间的这段时间内，投标人不得撤回其投标。</w:t>
      </w:r>
      <w:bookmarkStart w:id="153" w:name="_Toc120614218"/>
      <w:r/>
      <w:bookmarkStart w:id="154" w:name="_Toc16938545"/>
      <w:r/>
      <w:bookmarkStart w:id="155" w:name="_Toc20823301"/>
      <w:r/>
      <w:bookmarkStart w:id="156" w:name="_Toc513029229"/>
      <w:r/>
      <w:r/>
    </w:p>
    <w:p>
      <w:pPr>
        <w:pStyle w:val="738"/>
        <w:ind w:firstLine="465"/>
        <w:spacing w:before="120" w:after="1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五、开标与评标</w:t>
      </w:r>
      <w:bookmarkEnd w:id="153"/>
      <w:r/>
      <w:bookmarkEnd w:id="154"/>
      <w:r/>
      <w:bookmarkEnd w:id="155"/>
      <w:r/>
      <w:bookmarkEnd w:id="156"/>
      <w:r/>
      <w:r/>
    </w:p>
    <w:p>
      <w:pPr>
        <w:pStyle w:val="740"/>
        <w:ind w:firstLine="390"/>
        <w:spacing w:before="0" w:after="0"/>
        <w:rPr>
          <w:rFonts w:hint="eastAsia" w:ascii="仿宋" w:hAnsi="仿宋" w:eastAsia="仿宋" w:cs="仿宋"/>
          <w:color w:val="000000" w:themeColor="text1"/>
          <w:sz w:val="24"/>
          <w:szCs w:val="24"/>
          <w:highlight w:val="none"/>
          <w14:textFill>
            <w14:solidFill>
              <w14:schemeClr w14:val="tx1"/>
            </w14:solidFill>
          </w14:textFill>
        </w:rPr>
      </w:pPr>
      <w:r/>
      <w:bookmarkStart w:id="157" w:name="_Toc20823302"/>
      <w:r/>
      <w:bookmarkStart w:id="158" w:name="_Toc513029230"/>
      <w:r/>
      <w:bookmarkStart w:id="159" w:name="_Toc16938546"/>
      <w:r>
        <w:rPr>
          <w:rFonts w:hint="eastAsia"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0</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开标</w:t>
      </w:r>
      <w:bookmarkEnd w:id="157"/>
      <w:r/>
      <w:bookmarkEnd w:id="158"/>
      <w:r/>
      <w:bookmarkEnd w:id="159"/>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0</w:t>
      </w:r>
      <w:r>
        <w:rPr>
          <w:rFonts w:hint="eastAsia" w:ascii="仿宋" w:hAnsi="仿宋" w:eastAsia="仿宋" w:cs="仿宋"/>
          <w:color w:val="000000" w:themeColor="text1"/>
          <w:sz w:val="24"/>
          <w:szCs w:val="24"/>
          <w:highlight w:val="none"/>
          <w:lang w:val="zh-CN"/>
          <w14:textFill>
            <w14:solidFill>
              <w14:schemeClr w14:val="tx1"/>
            </w14:solidFill>
          </w14:textFill>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0</w:t>
      </w:r>
      <w:r>
        <w:rPr>
          <w:rFonts w:hint="eastAsia" w:ascii="仿宋" w:hAnsi="仿宋" w:eastAsia="仿宋" w:cs="仿宋"/>
          <w:color w:val="000000" w:themeColor="text1"/>
          <w:sz w:val="24"/>
          <w:szCs w:val="24"/>
          <w:highlight w:val="none"/>
          <w:lang w:val="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2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投标人在开标过程中涉及的投标文件解密、开标结果确认等工作，应按照《操作手册》规定执行。</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0</w:t>
      </w:r>
      <w:r>
        <w:rPr>
          <w:rFonts w:hint="eastAsia" w:ascii="仿宋" w:hAnsi="仿宋" w:eastAsia="仿宋" w:cs="仿宋"/>
          <w:color w:val="000000" w:themeColor="text1"/>
          <w:sz w:val="24"/>
          <w:szCs w:val="24"/>
          <w:highlight w:val="none"/>
          <w:lang w:val="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3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投标人如果对开标过程和开标结果有疑义，应当根据《操作手册》规定提出，苏采云系统中《开标记录表》公布后5分钟内未提出的，视同认可开标结果。</w:t>
      </w:r>
      <w:r/>
    </w:p>
    <w:p>
      <w:pPr>
        <w:pStyle w:val="740"/>
        <w:ind w:firstLine="390"/>
        <w:spacing w:before="0" w:after="0"/>
        <w:rPr>
          <w:rFonts w:hint="eastAsia" w:ascii="仿宋" w:hAnsi="仿宋" w:eastAsia="仿宋" w:cs="仿宋"/>
          <w:color w:val="000000" w:themeColor="text1"/>
          <w:sz w:val="24"/>
          <w:szCs w:val="24"/>
          <w:highlight w:val="none"/>
          <w14:textFill>
            <w14:solidFill>
              <w14:schemeClr w14:val="tx1"/>
            </w14:solidFill>
          </w14:textFill>
        </w:rPr>
      </w:pPr>
      <w:r/>
      <w:bookmarkStart w:id="160" w:name="_Toc513029231"/>
      <w:r/>
      <w:bookmarkStart w:id="161" w:name="_Toc16938547"/>
      <w:r/>
      <w:bookmarkStart w:id="162" w:name="_Toc20823303"/>
      <w:r>
        <w:rPr>
          <w:rFonts w:hint="eastAsia"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评标</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lang w:val="zh-CN"/>
          <w14:textFill>
            <w14:solidFill>
              <w14:schemeClr w14:val="tx1"/>
            </w14:solidFill>
          </w14:textFill>
        </w:rPr>
        <w:t xml:space="preserve">.1 </w:t>
      </w:r>
      <w:r>
        <w:rPr>
          <w:rFonts w:hint="eastAsia" w:ascii="仿宋" w:hAnsi="仿宋" w:eastAsia="仿宋" w:cs="仿宋"/>
          <w:color w:val="000000" w:themeColor="text1"/>
          <w:sz w:val="24"/>
          <w:szCs w:val="24"/>
          <w:highlight w:val="none"/>
          <w14:textFill>
            <w14:solidFill>
              <w14:schemeClr w14:val="tx1"/>
            </w14:solidFill>
          </w14:textFill>
        </w:rPr>
        <w:t xml:space="preserve">评标由</w:t>
      </w:r>
      <w:r>
        <w:rPr>
          <w:rFonts w:hint="eastAsia" w:ascii="仿宋" w:hAnsi="仿宋" w:eastAsia="仿宋" w:cs="仿宋"/>
          <w:color w:val="000000" w:themeColor="text1"/>
          <w:sz w:val="24"/>
          <w:szCs w:val="24"/>
          <w:highlight w:val="none"/>
          <w:lang w:val="zh-CN"/>
          <w14:textFill>
            <w14:solidFill>
              <w14:schemeClr w14:val="tx1"/>
            </w14:solidFill>
          </w14:textFill>
        </w:rPr>
        <w:t xml:space="preserve">依法组建的评标委员会（以下简称“评委会”）进行。</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lang w:val="zh-CN"/>
          <w14:textFill>
            <w14:solidFill>
              <w14:schemeClr w14:val="tx1"/>
            </w14:solidFill>
          </w14:textFill>
        </w:rPr>
        <w:t xml:space="preserve">.2 评委会由采购人代表和有关方面专家组成，人员构成符合政府采购有关规定。</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lang w:val="zh-CN"/>
          <w14:textFill>
            <w14:solidFill>
              <w14:schemeClr w14:val="tx1"/>
            </w14:solidFill>
          </w14:textFill>
        </w:rPr>
        <w:t xml:space="preserve">.3</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评委会独立工作，负责评审所有投标文件并</w:t>
      </w:r>
      <w:r>
        <w:rPr>
          <w:rFonts w:hint="eastAsia" w:ascii="仿宋" w:hAnsi="仿宋" w:eastAsia="仿宋" w:cs="仿宋"/>
          <w:color w:val="000000" w:themeColor="text1"/>
          <w:sz w:val="24"/>
          <w:szCs w:val="24"/>
          <w:highlight w:val="none"/>
          <w14:textFill>
            <w14:solidFill>
              <w14:schemeClr w14:val="tx1"/>
            </w14:solidFill>
          </w14:textFill>
        </w:rPr>
        <w:t xml:space="preserve">推荐</w:t>
      </w:r>
      <w:r>
        <w:rPr>
          <w:rFonts w:hint="eastAsia" w:ascii="仿宋" w:hAnsi="仿宋" w:eastAsia="仿宋" w:cs="仿宋"/>
          <w:color w:val="000000" w:themeColor="text1"/>
          <w:sz w:val="24"/>
          <w:szCs w:val="24"/>
          <w:highlight w:val="none"/>
          <w:lang w:val="zh-CN"/>
          <w14:textFill>
            <w14:solidFill>
              <w14:schemeClr w14:val="tx1"/>
            </w14:solidFill>
          </w14:textFill>
        </w:rPr>
        <w:t xml:space="preserve">中标候选人，</w:t>
      </w:r>
      <w:r>
        <w:rPr>
          <w:rFonts w:hint="eastAsia" w:ascii="仿宋" w:hAnsi="仿宋" w:eastAsia="仿宋" w:cs="仿宋"/>
          <w:color w:val="000000" w:themeColor="text1"/>
          <w:sz w:val="24"/>
          <w:szCs w:val="24"/>
          <w:highlight w:val="none"/>
          <w14:textFill>
            <w14:solidFill>
              <w14:schemeClr w14:val="tx1"/>
            </w14:solidFill>
          </w14:textFill>
        </w:rPr>
        <w:t xml:space="preserve">或根据采购人授权直接确定中标人</w:t>
      </w:r>
      <w:r>
        <w:rPr>
          <w:rFonts w:hint="eastAsia" w:ascii="仿宋" w:hAnsi="仿宋" w:eastAsia="仿宋" w:cs="仿宋"/>
          <w:color w:val="000000" w:themeColor="text1"/>
          <w:sz w:val="24"/>
          <w:szCs w:val="24"/>
          <w:highlight w:val="none"/>
          <w:lang w:val="zh-CN"/>
          <w14:textFill>
            <w14:solidFill>
              <w14:schemeClr w14:val="tx1"/>
            </w14:solidFill>
          </w14:textFill>
        </w:rPr>
        <w:t xml:space="preserve">。</w:t>
      </w:r>
      <w:r/>
    </w:p>
    <w:p>
      <w:pPr>
        <w:pStyle w:val="740"/>
        <w:ind w:firstLine="390"/>
        <w:spacing w:before="0" w:after="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评标过程的保密与公正</w:t>
      </w:r>
      <w:bookmarkEnd w:id="160"/>
      <w:bookmarkEnd w:id="161"/>
      <w:bookmarkEnd w:id="162"/>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lang w:val="zh-CN"/>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凡是与审查、澄清、评价和比较投标的有关资料以及投标建议等，采购人、评委、交易中心均不得向投标人或与评标无关的其他人员透露。</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投标人不得以任何方式影响评标，否则其投标文件将被作为无效投标文件。</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lang w:val="zh-CN"/>
          <w14:textFill>
            <w14:solidFill>
              <w14:schemeClr w14:val="tx1"/>
            </w14:solidFill>
          </w14:textFill>
        </w:rPr>
        <w:t xml:space="preserve">.3 交易中心和评委会不向未中标的投标人解释未中标原因，也不公布评标过程中的相关细节。</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lang w:val="zh-CN"/>
          <w14:textFill>
            <w14:solidFill>
              <w14:schemeClr w14:val="tx1"/>
            </w14:solidFill>
          </w14:textFill>
        </w:rPr>
        <w:t xml:space="preserve">.4 采用综合评分法的项目，未中标的投标人可于中标结果公告期限届满之日起通过苏采云系统查看本单位的评审得分及排名情况。</w:t>
      </w:r>
      <w:r/>
    </w:p>
    <w:p>
      <w:pPr>
        <w:pStyle w:val="740"/>
        <w:ind w:firstLine="390"/>
        <w:spacing w:before="0" w:after="0"/>
        <w:rPr>
          <w:rFonts w:hint="eastAsia" w:ascii="仿宋" w:hAnsi="仿宋" w:eastAsia="仿宋" w:cs="仿宋"/>
          <w:color w:val="000000" w:themeColor="text1"/>
          <w:sz w:val="24"/>
          <w:szCs w:val="24"/>
          <w:highlight w:val="none"/>
          <w14:textFill>
            <w14:solidFill>
              <w14:schemeClr w14:val="tx1"/>
            </w14:solidFill>
          </w14:textFill>
        </w:rPr>
      </w:pPr>
      <w:r/>
      <w:bookmarkStart w:id="163" w:name="_Toc20823304"/>
      <w:r/>
      <w:bookmarkStart w:id="164" w:name="_Toc513029232"/>
      <w:r/>
      <w:bookmarkStart w:id="165" w:name="_Toc16938548"/>
      <w:r>
        <w:rPr>
          <w:rFonts w:hint="eastAsia"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投标文件的澄清</w:t>
      </w:r>
      <w:bookmarkEnd w:id="163"/>
      <w:r/>
      <w:bookmarkEnd w:id="164"/>
      <w:r/>
      <w:bookmarkEnd w:id="165"/>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3</w:t>
      </w:r>
      <w:r>
        <w:rPr>
          <w:rFonts w:hint="eastAsia" w:ascii="仿宋" w:hAnsi="仿宋" w:eastAsia="仿宋" w:cs="仿宋"/>
          <w:color w:val="000000" w:themeColor="text1"/>
          <w:sz w:val="24"/>
          <w:szCs w:val="24"/>
          <w:highlight w:val="none"/>
          <w:lang w:val="zh-CN"/>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投标人的澄清、说明或者补正不得超出投标文件的范围或者改变投标文件的实质性内容。</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评委会并非对每个投标人都做澄清要求。</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3</w:t>
      </w: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需要供应商进行澄清、说明和补正的，评委会将通过苏采云系统向</w:t>
      </w:r>
      <w:r>
        <w:rPr>
          <w:rFonts w:hint="eastAsia" w:ascii="仿宋" w:hAnsi="仿宋" w:eastAsia="仿宋" w:cs="仿宋"/>
          <w:color w:val="000000" w:themeColor="text1"/>
          <w:sz w:val="24"/>
          <w:szCs w:val="24"/>
          <w:highlight w:val="none"/>
          <w14:textFill>
            <w14:solidFill>
              <w14:schemeClr w14:val="tx1"/>
            </w14:solidFill>
          </w14:textFill>
        </w:rPr>
        <w:t xml:space="preserve">投标人</w:t>
      </w:r>
      <w:r>
        <w:rPr>
          <w:rFonts w:hint="eastAsia" w:ascii="仿宋" w:hAnsi="仿宋" w:eastAsia="仿宋" w:cs="仿宋"/>
          <w:color w:val="000000" w:themeColor="text1"/>
          <w:sz w:val="24"/>
          <w:szCs w:val="24"/>
          <w:highlight w:val="none"/>
          <w:lang w:val="zh-CN"/>
          <w14:textFill>
            <w14:solidFill>
              <w14:schemeClr w14:val="tx1"/>
            </w14:solidFill>
          </w14:textFill>
        </w:rPr>
        <w:t xml:space="preserve">发出《澄清要求函》，接到《澄清要求函》的</w:t>
      </w:r>
      <w:r>
        <w:rPr>
          <w:rFonts w:hint="eastAsia" w:ascii="仿宋" w:hAnsi="仿宋" w:eastAsia="仿宋" w:cs="仿宋"/>
          <w:color w:val="000000" w:themeColor="text1"/>
          <w:sz w:val="24"/>
          <w:szCs w:val="24"/>
          <w:highlight w:val="none"/>
          <w14:textFill>
            <w14:solidFill>
              <w14:schemeClr w14:val="tx1"/>
            </w14:solidFill>
          </w14:textFill>
        </w:rPr>
        <w:t xml:space="preserve">投标人</w:t>
      </w:r>
      <w:r>
        <w:rPr>
          <w:rFonts w:hint="eastAsia" w:ascii="仿宋" w:hAnsi="仿宋" w:eastAsia="仿宋" w:cs="仿宋"/>
          <w:color w:val="000000" w:themeColor="text1"/>
          <w:sz w:val="24"/>
          <w:szCs w:val="24"/>
          <w:highlight w:val="none"/>
          <w:lang w:val="zh-CN"/>
          <w14:textFill>
            <w14:solidFill>
              <w14:schemeClr w14:val="tx1"/>
            </w14:solidFill>
          </w14:textFill>
        </w:rPr>
        <w:t xml:space="preserve">应当按照要求在苏采云系统中提交《澄清响应函》并加盖电子公章。澄清、说明和补正的内容作为投标文件的补充部分，具体操作方式见《操作手册》。</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3</w:t>
      </w:r>
      <w:r>
        <w:rPr>
          <w:rFonts w:hint="eastAsia" w:ascii="仿宋" w:hAnsi="仿宋" w:eastAsia="仿宋" w:cs="仿宋"/>
          <w:color w:val="000000" w:themeColor="text1"/>
          <w:sz w:val="24"/>
          <w:szCs w:val="24"/>
          <w:highlight w:val="none"/>
          <w:lang w:val="zh-CN"/>
          <w14:textFill>
            <w14:solidFill>
              <w14:schemeClr w14:val="tx1"/>
            </w14:solidFill>
          </w14:textFill>
        </w:rPr>
        <w:t xml:space="preserve">.3 接到评委会澄清、说明和补正要求的，投标人如未按规定作出澄清、说明和补正，其风险由投标人自行承担。</w:t>
      </w:r>
      <w:r/>
    </w:p>
    <w:p>
      <w:pPr>
        <w:pStyle w:val="740"/>
        <w:ind w:firstLine="390"/>
        <w:spacing w:before="0" w:after="0"/>
        <w:rPr>
          <w:rFonts w:hint="eastAsia" w:ascii="仿宋" w:hAnsi="仿宋" w:eastAsia="仿宋" w:cs="仿宋"/>
          <w:color w:val="000000" w:themeColor="text1"/>
          <w:sz w:val="24"/>
          <w:szCs w:val="24"/>
          <w:highlight w:val="none"/>
          <w:lang w:eastAsia="zh-CN"/>
          <w14:textFill>
            <w14:solidFill>
              <w14:schemeClr w14:val="tx1"/>
            </w14:solidFill>
          </w14:textFill>
        </w:rPr>
      </w:pPr>
      <w:r/>
      <w:bookmarkStart w:id="166" w:name="_Toc20823305"/>
      <w:r/>
      <w:bookmarkStart w:id="167" w:name="_Toc16938549"/>
      <w:r/>
      <w:bookmarkStart w:id="168" w:name="_Toc513029233"/>
      <w:r>
        <w:rPr>
          <w:rFonts w:hint="eastAsia"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14:textFill>
            <w14:solidFill>
              <w14:schemeClr w14:val="tx1"/>
            </w14:solidFill>
          </w14:textFill>
        </w:rPr>
        <w:t xml:space="preserve">投标文件的</w:t>
      </w:r>
      <w:bookmarkEnd w:id="166"/>
      <w:r/>
      <w:bookmarkEnd w:id="167"/>
      <w:r/>
      <w:bookmarkEnd w:id="168"/>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审查</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24.1 投标文件审查分为资格审查和符合性审查。</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24.1.1 资格审查。依据法律法规和招标文件规定，由采购人对投标文件中的资格证明文件进行审查，并向评委会反馈审查结论。</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采购人进行资格审查时，将在“信用中国”网站（www.creditchina.gov.cn）查询投标人的信用记录，以确定投标人是否具备投标资格，查询结果留存并归档。</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接受联合体的项目，联合体成员存在不良信用记录的，视同联合体存在不良信用记录。</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24.1.2 符合性审查。依据招标文件的规定，由评委会从有效性、完整性和对招标文件的响应程度等方面对投标文件进行审查，以确定是否对招标文件的实质性要求作出响应。</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24.1.3 未通过资格审查或符合性审查的投标人，交易中心将通过苏采云系统告知其具体原因，评标结束后不再接受有关询问。</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24.2 评委会仅对实质性响应招标文件要求的投标文件进行详细评审。实质性响应的投标文件应该与招标文件要求的全部条款、条件和规格相符，没有重大偏离或保留的文件。</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4</w:t>
      </w:r>
      <w:r>
        <w:rPr>
          <w:rFonts w:hint="eastAsia" w:ascii="仿宋" w:hAnsi="仿宋" w:eastAsia="仿宋" w:cs="仿宋"/>
          <w:color w:val="000000" w:themeColor="text1"/>
          <w:sz w:val="24"/>
          <w:szCs w:val="24"/>
          <w:highlight w:val="none"/>
          <w:lang w:val="zh-CN"/>
          <w14:textFill>
            <w14:solidFill>
              <w14:schemeClr w14:val="tx1"/>
            </w14:solidFill>
          </w14:textFill>
        </w:rPr>
        <w:t xml:space="preserve">.3</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如果投标文件实质上没有响应招标文件的要求，评委会将予以拒绝，投标人不得通过修改或撤销不</w:t>
      </w:r>
      <w:r>
        <w:rPr>
          <w:rFonts w:hint="eastAsia" w:ascii="仿宋" w:hAnsi="仿宋" w:eastAsia="仿宋" w:cs="仿宋"/>
          <w:color w:val="000000" w:themeColor="text1"/>
          <w:sz w:val="24"/>
          <w:szCs w:val="24"/>
          <w:highlight w:val="none"/>
          <w14:textFill>
            <w14:solidFill>
              <w14:schemeClr w14:val="tx1"/>
            </w14:solidFill>
          </w14:textFill>
        </w:rPr>
        <w:t xml:space="preserve">符</w:t>
      </w:r>
      <w:r>
        <w:rPr>
          <w:rFonts w:hint="eastAsia" w:ascii="仿宋" w:hAnsi="仿宋" w:eastAsia="仿宋" w:cs="仿宋"/>
          <w:color w:val="000000" w:themeColor="text1"/>
          <w:sz w:val="24"/>
          <w:szCs w:val="24"/>
          <w:highlight w:val="none"/>
          <w:lang w:val="zh-CN"/>
          <w14:textFill>
            <w14:solidFill>
              <w14:schemeClr w14:val="tx1"/>
            </w14:solidFill>
          </w14:textFill>
        </w:rPr>
        <w:t xml:space="preserve">合要求的偏离或保留而使其投标成为实质性响应的投标。</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4</w:t>
      </w:r>
      <w:r>
        <w:rPr>
          <w:rFonts w:hint="eastAsia" w:ascii="仿宋" w:hAnsi="仿宋" w:eastAsia="仿宋" w:cs="仿宋"/>
          <w:color w:val="000000" w:themeColor="text1"/>
          <w:sz w:val="24"/>
          <w:szCs w:val="24"/>
          <w:highlight w:val="none"/>
          <w:lang w:val="zh-CN"/>
          <w14:textFill>
            <w14:solidFill>
              <w14:schemeClr w14:val="tx1"/>
            </w14:solidFill>
          </w14:textFill>
        </w:rPr>
        <w:t xml:space="preserve">.4</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（1）投标文件中开标一览表内容与投标文件中相应内容不一致的，以开标一览表为准；</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（2）大写金额和小写金额不一致的，以大写金额为准；</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（3）单价金额小数点或者百分比有明显错位的，以开标一览表的总价为准，并修改单价；</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（4）总价金额与按单价汇总金额不一致的，以单价金额计算结果为准。</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同时出现两种以上错误的，按照前款规定的顺序修正。</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4</w:t>
      </w:r>
      <w:r>
        <w:rPr>
          <w:rFonts w:hint="eastAsia" w:ascii="仿宋" w:hAnsi="仿宋" w:eastAsia="仿宋" w:cs="仿宋"/>
          <w:color w:val="000000" w:themeColor="text1"/>
          <w:sz w:val="24"/>
          <w:szCs w:val="24"/>
          <w:highlight w:val="none"/>
          <w:lang w:val="zh-CN"/>
          <w14:textFill>
            <w14:solidFill>
              <w14:schemeClr w14:val="tx1"/>
            </w14:solidFill>
          </w14:textFill>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bookmarkStart w:id="169" w:name="_Toc16938550"/>
      <w:r/>
      <w:bookmarkStart w:id="170" w:name="_Toc20823306"/>
      <w:r/>
      <w:bookmarkStart w:id="171" w:name="_Toc513029234"/>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4</w:t>
      </w:r>
      <w:r>
        <w:rPr>
          <w:rFonts w:hint="eastAsia" w:ascii="仿宋" w:hAnsi="仿宋" w:eastAsia="仿宋" w:cs="仿宋"/>
          <w:color w:val="000000" w:themeColor="text1"/>
          <w:sz w:val="24"/>
          <w:szCs w:val="24"/>
          <w:highlight w:val="none"/>
          <w:lang w:val="zh-CN"/>
          <w14:textFill>
            <w14:solidFill>
              <w14:schemeClr w14:val="tx1"/>
            </w14:solidFill>
          </w14:textFill>
        </w:rPr>
        <w:t xml:space="preserve">.6</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投标人在开、评标全过程中应保持通信畅通，及时登录苏采云系统查阅、答复相关信息，并安排专人与交易中心及评委会联系。</w:t>
      </w:r>
      <w:r/>
    </w:p>
    <w:p>
      <w:pPr>
        <w:pStyle w:val="740"/>
        <w:ind w:firstLine="390"/>
        <w:spacing w:before="0" w:after="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bookmarkEnd w:id="169"/>
      <w:r/>
      <w:bookmarkEnd w:id="170"/>
      <w:r/>
      <w:bookmarkEnd w:id="171"/>
      <w:r>
        <w:rPr>
          <w:rFonts w:hint="eastAsia" w:ascii="仿宋" w:hAnsi="仿宋" w:eastAsia="仿宋" w:cs="仿宋"/>
          <w:color w:val="000000" w:themeColor="text1"/>
          <w:sz w:val="24"/>
          <w:szCs w:val="24"/>
          <w:highlight w:val="none"/>
          <w:lang w:eastAsia="zh-CN"/>
          <w14:textFill>
            <w14:solidFill>
              <w14:schemeClr w14:val="tx1"/>
            </w14:solidFill>
          </w14:textFill>
        </w:rPr>
        <w:t xml:space="preserve">5</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无效投标和废标</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bookmarkStart w:id="172" w:name="_Toc16938551"/>
      <w:r/>
      <w:bookmarkStart w:id="173" w:name="_Toc513029235"/>
      <w:r/>
      <w:bookmarkStart w:id="174" w:name="_Toc20823307"/>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5</w:t>
      </w:r>
      <w:r>
        <w:rPr>
          <w:rFonts w:hint="eastAsia" w:ascii="仿宋" w:hAnsi="仿宋" w:eastAsia="仿宋" w:cs="仿宋"/>
          <w:color w:val="000000" w:themeColor="text1"/>
          <w:sz w:val="24"/>
          <w:szCs w:val="24"/>
          <w:highlight w:val="none"/>
          <w:lang w:val="zh-CN"/>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无效投标情形</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5</w:t>
      </w:r>
      <w:r>
        <w:rPr>
          <w:rFonts w:hint="eastAsia" w:ascii="仿宋" w:hAnsi="仿宋" w:eastAsia="仿宋" w:cs="仿宋"/>
          <w:color w:val="000000" w:themeColor="text1"/>
          <w:sz w:val="24"/>
          <w:szCs w:val="24"/>
          <w:highlight w:val="none"/>
          <w:lang w:val="zh-CN"/>
          <w14:textFill>
            <w14:solidFill>
              <w14:schemeClr w14:val="tx1"/>
            </w14:solidFill>
          </w14:textFill>
        </w:rPr>
        <w:t xml:space="preserve">.1.1</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投标人在苏采云系统规定的时间内未成功解密电子投标文件。</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5</w:t>
      </w:r>
      <w:r>
        <w:rPr>
          <w:rFonts w:hint="eastAsia" w:ascii="仿宋" w:hAnsi="仿宋" w:eastAsia="仿宋" w:cs="仿宋"/>
          <w:color w:val="000000" w:themeColor="text1"/>
          <w:sz w:val="24"/>
          <w:szCs w:val="24"/>
          <w:highlight w:val="none"/>
          <w:lang w:val="zh-CN"/>
          <w14:textFill>
            <w14:solidFill>
              <w14:schemeClr w14:val="tx1"/>
            </w14:solidFill>
          </w14:textFill>
        </w:rPr>
        <w:t xml:space="preserve">.1.2</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投标人未按照招标文件要求上传电子投标文件。</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5</w:t>
      </w:r>
      <w:r>
        <w:rPr>
          <w:rFonts w:hint="eastAsia" w:ascii="仿宋" w:hAnsi="仿宋" w:eastAsia="仿宋" w:cs="仿宋"/>
          <w:color w:val="000000" w:themeColor="text1"/>
          <w:sz w:val="24"/>
          <w:szCs w:val="24"/>
          <w:highlight w:val="none"/>
          <w:lang w:val="zh-CN"/>
          <w14:textFill>
            <w14:solidFill>
              <w14:schemeClr w14:val="tx1"/>
            </w14:solidFill>
          </w14:textFill>
        </w:rPr>
        <w:t xml:space="preserve">.1.3</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同一投标人提交两个（含两个）以上不同的投标报价。</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5</w:t>
      </w:r>
      <w:r>
        <w:rPr>
          <w:rFonts w:hint="eastAsia" w:ascii="仿宋" w:hAnsi="仿宋" w:eastAsia="仿宋" w:cs="仿宋"/>
          <w:color w:val="000000" w:themeColor="text1"/>
          <w:sz w:val="24"/>
          <w:szCs w:val="24"/>
          <w:highlight w:val="none"/>
          <w:lang w:val="zh-CN"/>
          <w14:textFill>
            <w14:solidFill>
              <w14:schemeClr w14:val="tx1"/>
            </w14:solidFill>
          </w14:textFill>
        </w:rPr>
        <w:t xml:space="preserve">.1.4</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投标人不具备招标文件中规定</w:t>
      </w:r>
      <w:r>
        <w:rPr>
          <w:rFonts w:hint="eastAsia" w:ascii="仿宋" w:hAnsi="仿宋" w:eastAsia="仿宋" w:cs="仿宋"/>
          <w:color w:val="000000" w:themeColor="text1"/>
          <w:sz w:val="24"/>
          <w:szCs w:val="24"/>
          <w:highlight w:val="none"/>
          <w14:textFill>
            <w14:solidFill>
              <w14:schemeClr w14:val="tx1"/>
            </w14:solidFill>
          </w14:textFill>
        </w:rPr>
        <w:t xml:space="preserve">的</w:t>
      </w:r>
      <w:r>
        <w:rPr>
          <w:rFonts w:hint="eastAsia" w:ascii="仿宋" w:hAnsi="仿宋" w:eastAsia="仿宋" w:cs="仿宋"/>
          <w:color w:val="000000" w:themeColor="text1"/>
          <w:sz w:val="24"/>
          <w:szCs w:val="24"/>
          <w:highlight w:val="none"/>
          <w:lang w:val="zh-CN"/>
          <w14:textFill>
            <w14:solidFill>
              <w14:schemeClr w14:val="tx1"/>
            </w14:solidFill>
          </w14:textFill>
        </w:rPr>
        <w:t xml:space="preserve">资格要求。</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5</w:t>
      </w:r>
      <w:r>
        <w:rPr>
          <w:rFonts w:hint="eastAsia" w:ascii="仿宋" w:hAnsi="仿宋" w:eastAsia="仿宋" w:cs="仿宋"/>
          <w:color w:val="000000" w:themeColor="text1"/>
          <w:sz w:val="24"/>
          <w:szCs w:val="24"/>
          <w:highlight w:val="none"/>
          <w:lang w:val="zh-CN"/>
          <w14:textFill>
            <w14:solidFill>
              <w14:schemeClr w14:val="tx1"/>
            </w14:solidFill>
          </w14:textFill>
        </w:rPr>
        <w:t xml:space="preserve">.1.5</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投标人的报价超过了采购预算或最高限价</w:t>
      </w:r>
      <w:r>
        <w:rPr>
          <w:rFonts w:hint="eastAsia" w:ascii="仿宋" w:hAnsi="仿宋" w:eastAsia="仿宋" w:cs="仿宋"/>
          <w:color w:val="000000" w:themeColor="text1"/>
          <w:sz w:val="24"/>
          <w:szCs w:val="24"/>
          <w:highlight w:val="none"/>
          <w14:textFill>
            <w14:solidFill>
              <w14:schemeClr w14:val="tx1"/>
            </w14:solidFill>
          </w14:textFill>
        </w:rPr>
        <w:t xml:space="preserve">或单价上限</w:t>
      </w:r>
      <w:r>
        <w:rPr>
          <w:rFonts w:hint="eastAsia" w:ascii="仿宋" w:hAnsi="仿宋" w:eastAsia="仿宋" w:cs="仿宋"/>
          <w:color w:val="000000" w:themeColor="text1"/>
          <w:sz w:val="24"/>
          <w:szCs w:val="24"/>
          <w:highlight w:val="none"/>
          <w:lang w:val="zh-CN"/>
          <w14:textFill>
            <w14:solidFill>
              <w14:schemeClr w14:val="tx1"/>
            </w14:solidFill>
          </w14:textFill>
        </w:rPr>
        <w:t xml:space="preserve">。</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5</w:t>
      </w:r>
      <w:r>
        <w:rPr>
          <w:rFonts w:hint="eastAsia" w:ascii="仿宋" w:hAnsi="仿宋" w:eastAsia="仿宋" w:cs="仿宋"/>
          <w:color w:val="000000" w:themeColor="text1"/>
          <w:sz w:val="24"/>
          <w:szCs w:val="24"/>
          <w:highlight w:val="none"/>
          <w:lang w:val="zh-CN"/>
          <w14:textFill>
            <w14:solidFill>
              <w14:schemeClr w14:val="tx1"/>
            </w14:solidFill>
          </w14:textFill>
        </w:rPr>
        <w:t xml:space="preserve">.1.6</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未通过符合性审查。</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5</w:t>
      </w:r>
      <w:r>
        <w:rPr>
          <w:rFonts w:hint="eastAsia" w:ascii="仿宋" w:hAnsi="仿宋" w:eastAsia="仿宋" w:cs="仿宋"/>
          <w:color w:val="000000" w:themeColor="text1"/>
          <w:sz w:val="24"/>
          <w:szCs w:val="24"/>
          <w:highlight w:val="none"/>
          <w:lang w:val="zh-CN"/>
          <w14:textFill>
            <w14:solidFill>
              <w14:schemeClr w14:val="tx1"/>
            </w14:solidFill>
          </w14:textFill>
        </w:rPr>
        <w:t xml:space="preserve">.1.7</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不符合招标文件中实质性要求和条件</w:t>
      </w:r>
      <w:r>
        <w:rPr>
          <w:rFonts w:hint="eastAsia" w:ascii="仿宋" w:hAnsi="仿宋" w:eastAsia="仿宋" w:cs="仿宋"/>
          <w:iCs/>
          <w:color w:val="000000" w:themeColor="text1"/>
          <w:sz w:val="24"/>
          <w:szCs w:val="24"/>
          <w:highlight w:val="none"/>
          <w:lang w:val="zh-CN"/>
          <w14:textFill>
            <w14:solidFill>
              <w14:schemeClr w14:val="tx1"/>
            </w14:solidFill>
          </w14:textFill>
        </w:rPr>
        <w:t xml:space="preserve">（</w:t>
      </w:r>
      <w:r>
        <w:rPr>
          <w:rFonts w:hint="eastAsia" w:ascii="仿宋" w:hAnsi="仿宋" w:eastAsia="仿宋" w:cs="仿宋"/>
          <w:b/>
          <w:bCs/>
          <w:iCs/>
          <w:color w:val="000000" w:themeColor="text1"/>
          <w:sz w:val="24"/>
          <w:szCs w:val="24"/>
          <w:highlight w:val="none"/>
          <w:lang w:val="zh-CN"/>
          <w14:textFill>
            <w14:solidFill>
              <w14:schemeClr w14:val="tx1"/>
            </w14:solidFill>
          </w14:textFill>
        </w:rPr>
        <w:t xml:space="preserve">本文件中斜体且有下划线部分，或者打“</w:t>
      </w:r>
      <w:r>
        <w:rPr>
          <w:rFonts w:hint="eastAsia" w:ascii="仿宋" w:hAnsi="仿宋" w:eastAsia="仿宋" w:cs="仿宋"/>
          <w:b/>
          <w:bCs/>
          <w:iCs/>
          <w:color w:val="000000" w:themeColor="text1"/>
          <w:sz w:val="24"/>
          <w:szCs w:val="24"/>
          <w:highlight w:val="none"/>
          <w14:textFill>
            <w14:solidFill>
              <w14:schemeClr w14:val="tx1"/>
            </w14:solidFill>
          </w14:textFill>
        </w:rPr>
        <w:t xml:space="preserve">★</w:t>
      </w:r>
      <w:r>
        <w:rPr>
          <w:rFonts w:hint="eastAsia" w:ascii="仿宋" w:hAnsi="仿宋" w:eastAsia="仿宋" w:cs="仿宋"/>
          <w:b/>
          <w:bCs/>
          <w:iCs/>
          <w:color w:val="000000" w:themeColor="text1"/>
          <w:sz w:val="24"/>
          <w:szCs w:val="24"/>
          <w:highlight w:val="none"/>
          <w:lang w:val="zh-CN"/>
          <w14:textFill>
            <w14:solidFill>
              <w14:schemeClr w14:val="tx1"/>
            </w14:solidFill>
          </w14:textFill>
        </w:rPr>
        <w:t xml:space="preserve">”内容为实质性要求和条件</w:t>
      </w:r>
      <w:r>
        <w:rPr>
          <w:rFonts w:hint="eastAsia" w:ascii="仿宋" w:hAnsi="仿宋" w:eastAsia="仿宋" w:cs="仿宋"/>
          <w:iCs/>
          <w:color w:val="000000" w:themeColor="text1"/>
          <w:sz w:val="24"/>
          <w:szCs w:val="24"/>
          <w:highlight w:val="none"/>
          <w:lang w:val="zh-CN"/>
          <w14:textFill>
            <w14:solidFill>
              <w14:schemeClr w14:val="tx1"/>
            </w14:solidFill>
          </w14:textFill>
        </w:rPr>
        <w:t xml:space="preserve">）。</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5</w:t>
      </w:r>
      <w:r>
        <w:rPr>
          <w:rFonts w:hint="eastAsia" w:ascii="仿宋" w:hAnsi="仿宋" w:eastAsia="仿宋" w:cs="仿宋"/>
          <w:color w:val="000000" w:themeColor="text1"/>
          <w:sz w:val="24"/>
          <w:szCs w:val="24"/>
          <w:highlight w:val="none"/>
          <w:lang w:val="zh-CN"/>
          <w14:textFill>
            <w14:solidFill>
              <w14:schemeClr w14:val="tx1"/>
            </w14:solidFill>
          </w14:textFill>
        </w:rPr>
        <w:t xml:space="preserve">.1.8</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5</w:t>
      </w:r>
      <w:r>
        <w:rPr>
          <w:rFonts w:hint="eastAsia" w:ascii="仿宋" w:hAnsi="仿宋" w:eastAsia="仿宋" w:cs="仿宋"/>
          <w:color w:val="000000" w:themeColor="text1"/>
          <w:sz w:val="24"/>
          <w:szCs w:val="24"/>
          <w:highlight w:val="none"/>
          <w:lang w:val="zh-CN"/>
          <w14:textFill>
            <w14:solidFill>
              <w14:schemeClr w14:val="tx1"/>
            </w14:solidFill>
          </w14:textFill>
        </w:rPr>
        <w:t xml:space="preserve">.1.9</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投标文件含有采购人不能接受的附加条件。</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5</w:t>
      </w:r>
      <w:r>
        <w:rPr>
          <w:rFonts w:hint="eastAsia" w:ascii="仿宋" w:hAnsi="仿宋" w:eastAsia="仿宋" w:cs="仿宋"/>
          <w:color w:val="000000" w:themeColor="text1"/>
          <w:sz w:val="24"/>
          <w:szCs w:val="24"/>
          <w:highlight w:val="none"/>
          <w:lang w:val="zh-CN"/>
          <w14:textFill>
            <w14:solidFill>
              <w14:schemeClr w14:val="tx1"/>
            </w14:solidFill>
          </w14:textFill>
        </w:rPr>
        <w:t xml:space="preserve">.1.10</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p>
    <w:p>
      <w:pPr>
        <w:ind w:firstLine="4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5</w:t>
      </w:r>
      <w:r>
        <w:rPr>
          <w:rFonts w:hint="eastAsia" w:ascii="仿宋" w:hAnsi="仿宋" w:eastAsia="仿宋" w:cs="仿宋"/>
          <w:color w:val="000000" w:themeColor="text1"/>
          <w:sz w:val="24"/>
          <w:szCs w:val="24"/>
          <w:highlight w:val="none"/>
          <w:lang w:val="zh-CN"/>
          <w14:textFill>
            <w14:solidFill>
              <w14:schemeClr w14:val="tx1"/>
            </w14:solidFill>
          </w14:textFill>
        </w:rPr>
        <w:t xml:space="preserve">.1.1</w:t>
      </w:r>
      <w:r>
        <w:rPr>
          <w:rFonts w:hint="eastAsia"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lang w:val="zh-CN"/>
          <w14:textFill>
            <w14:solidFill>
              <w14:schemeClr w14:val="tx1"/>
            </w14:solidFill>
          </w14:textFill>
        </w:rPr>
        <w:t xml:space="preserve">投标文件未按照招标文件要求加盖电子公章。</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5</w:t>
      </w:r>
      <w:r>
        <w:rPr>
          <w:rFonts w:hint="eastAsia" w:ascii="仿宋" w:hAnsi="仿宋" w:eastAsia="仿宋" w:cs="仿宋"/>
          <w:color w:val="000000" w:themeColor="text1"/>
          <w:sz w:val="24"/>
          <w:szCs w:val="24"/>
          <w:highlight w:val="none"/>
          <w:lang w:val="zh-CN"/>
          <w14:textFill>
            <w14:solidFill>
              <w14:schemeClr w14:val="tx1"/>
            </w14:solidFill>
          </w14:textFill>
        </w:rPr>
        <w:t xml:space="preserve">.1.1</w:t>
      </w:r>
      <w:r>
        <w:rPr>
          <w:rFonts w:hint="eastAsia" w:ascii="仿宋" w:hAnsi="仿宋" w:eastAsia="仿宋" w:cs="仿宋"/>
          <w:color w:val="000000" w:themeColor="text1"/>
          <w:sz w:val="24"/>
          <w:szCs w:val="24"/>
          <w:highlight w:val="none"/>
          <w14:textFill>
            <w14:solidFill>
              <w14:schemeClr w14:val="tx1"/>
            </w14:solidFill>
          </w14:textFill>
        </w:rPr>
        <w:t xml:space="preserve">2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法律法规及本招标文件规定的</w:t>
      </w:r>
      <w:r>
        <w:rPr>
          <w:rFonts w:hint="eastAsia" w:ascii="仿宋" w:hAnsi="仿宋" w:eastAsia="仿宋" w:cs="仿宋"/>
          <w:color w:val="000000" w:themeColor="text1"/>
          <w:sz w:val="24"/>
          <w:szCs w:val="24"/>
          <w:highlight w:val="none"/>
          <w14:textFill>
            <w14:solidFill>
              <w14:schemeClr w14:val="tx1"/>
            </w14:solidFill>
          </w14:textFill>
        </w:rPr>
        <w:t xml:space="preserve">其他</w:t>
      </w:r>
      <w:r>
        <w:rPr>
          <w:rFonts w:hint="eastAsia" w:ascii="仿宋" w:hAnsi="仿宋" w:eastAsia="仿宋" w:cs="仿宋"/>
          <w:color w:val="000000" w:themeColor="text1"/>
          <w:sz w:val="24"/>
          <w:szCs w:val="24"/>
          <w:highlight w:val="none"/>
          <w:lang w:val="zh-CN"/>
          <w14:textFill>
            <w14:solidFill>
              <w14:schemeClr w14:val="tx1"/>
            </w14:solidFill>
          </w14:textFill>
        </w:rPr>
        <w:t xml:space="preserve">无效投标情形。</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5</w:t>
      </w: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废标情形</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5</w:t>
      </w:r>
      <w:r>
        <w:rPr>
          <w:rFonts w:hint="eastAsia" w:ascii="仿宋" w:hAnsi="仿宋" w:eastAsia="仿宋" w:cs="仿宋"/>
          <w:color w:val="000000" w:themeColor="text1"/>
          <w:sz w:val="24"/>
          <w:szCs w:val="24"/>
          <w:highlight w:val="none"/>
          <w:lang w:val="zh-CN"/>
          <w14:textFill>
            <w14:solidFill>
              <w14:schemeClr w14:val="tx1"/>
            </w14:solidFill>
          </w14:textFill>
        </w:rPr>
        <w:t xml:space="preserve">.2.1</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符合资格条件的供应商或者对招标文件作实质响应的供应商不足三家。</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5</w:t>
      </w:r>
      <w:r>
        <w:rPr>
          <w:rFonts w:hint="eastAsia" w:ascii="仿宋" w:hAnsi="仿宋" w:eastAsia="仿宋" w:cs="仿宋"/>
          <w:color w:val="000000" w:themeColor="text1"/>
          <w:sz w:val="24"/>
          <w:szCs w:val="24"/>
          <w:highlight w:val="none"/>
          <w:lang w:val="zh-CN"/>
          <w14:textFill>
            <w14:solidFill>
              <w14:schemeClr w14:val="tx1"/>
            </w14:solidFill>
          </w14:textFill>
        </w:rPr>
        <w:t xml:space="preserve">.2.2</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出现影响采购公正的违法、违规行为。</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5</w:t>
      </w:r>
      <w:r>
        <w:rPr>
          <w:rFonts w:hint="eastAsia" w:ascii="仿宋" w:hAnsi="仿宋" w:eastAsia="仿宋" w:cs="仿宋"/>
          <w:color w:val="000000" w:themeColor="text1"/>
          <w:sz w:val="24"/>
          <w:szCs w:val="24"/>
          <w:highlight w:val="none"/>
          <w:lang w:val="zh-CN"/>
          <w14:textFill>
            <w14:solidFill>
              <w14:schemeClr w14:val="tx1"/>
            </w14:solidFill>
          </w14:textFill>
        </w:rPr>
        <w:t xml:space="preserve">.2.3</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因重大变故采购任务取消。</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5</w:t>
      </w:r>
      <w:r>
        <w:rPr>
          <w:rFonts w:hint="eastAsia" w:ascii="仿宋" w:hAnsi="仿宋" w:eastAsia="仿宋" w:cs="仿宋"/>
          <w:color w:val="000000" w:themeColor="text1"/>
          <w:sz w:val="24"/>
          <w:szCs w:val="24"/>
          <w:highlight w:val="none"/>
          <w:lang w:val="zh-CN"/>
          <w14:textFill>
            <w14:solidFill>
              <w14:schemeClr w14:val="tx1"/>
            </w14:solidFill>
          </w14:textFill>
        </w:rPr>
        <w:t xml:space="preserve">.2.4</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评委会认定招标文件存在歧义、重大缺陷导致评审工作无法进行。</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5</w:t>
      </w:r>
      <w:r>
        <w:rPr>
          <w:rFonts w:hint="eastAsia" w:ascii="仿宋" w:hAnsi="仿宋" w:eastAsia="仿宋" w:cs="仿宋"/>
          <w:color w:val="000000" w:themeColor="text1"/>
          <w:sz w:val="24"/>
          <w:szCs w:val="24"/>
          <w:highlight w:val="none"/>
          <w:lang w:val="zh-CN"/>
          <w14:textFill>
            <w14:solidFill>
              <w14:schemeClr w14:val="tx1"/>
            </w14:solidFill>
          </w14:textFill>
        </w:rPr>
        <w:t xml:space="preserve">.2.5</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因苏采云系统故障造成开标不成功。</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5</w:t>
      </w:r>
      <w:r>
        <w:rPr>
          <w:rFonts w:hint="eastAsia" w:ascii="仿宋" w:hAnsi="仿宋" w:eastAsia="仿宋" w:cs="仿宋"/>
          <w:color w:val="000000" w:themeColor="text1"/>
          <w:sz w:val="24"/>
          <w:szCs w:val="24"/>
          <w:highlight w:val="none"/>
          <w:lang w:val="zh-CN"/>
          <w14:textFill>
            <w14:solidFill>
              <w14:schemeClr w14:val="tx1"/>
            </w14:solidFill>
          </w14:textFill>
        </w:rPr>
        <w:t xml:space="preserve">.3 如出现投标截止时间后参加投标的供应商或者对招标文件作出实质</w:t>
      </w:r>
      <w:r>
        <w:rPr>
          <w:rFonts w:hint="eastAsia" w:ascii="仿宋" w:hAnsi="仿宋" w:eastAsia="仿宋" w:cs="仿宋"/>
          <w:color w:val="000000" w:themeColor="text1"/>
          <w:sz w:val="24"/>
          <w:szCs w:val="24"/>
          <w:highlight w:val="none"/>
          <w14:textFill>
            <w14:solidFill>
              <w14:schemeClr w14:val="tx1"/>
            </w14:solidFill>
          </w14:textFill>
        </w:rPr>
        <w:t xml:space="preserve">性</w:t>
      </w:r>
      <w:r>
        <w:rPr>
          <w:rFonts w:hint="eastAsia" w:ascii="仿宋" w:hAnsi="仿宋" w:eastAsia="仿宋" w:cs="仿宋"/>
          <w:color w:val="000000" w:themeColor="text1"/>
          <w:sz w:val="24"/>
          <w:szCs w:val="24"/>
          <w:highlight w:val="none"/>
          <w:lang w:val="zh-CN"/>
          <w14:textFill>
            <w14:solidFill>
              <w14:schemeClr w14:val="tx1"/>
            </w14:solidFill>
          </w14:textFill>
        </w:rPr>
        <w:t xml:space="preserve">响应的供应商不足三家</w:t>
      </w:r>
      <w:r>
        <w:rPr>
          <w:rFonts w:hint="eastAsia" w:ascii="仿宋" w:hAnsi="仿宋" w:eastAsia="仿宋" w:cs="仿宋"/>
          <w:color w:val="000000" w:themeColor="text1"/>
          <w:sz w:val="24"/>
          <w:szCs w:val="24"/>
          <w:highlight w:val="none"/>
          <w14:textFill>
            <w14:solidFill>
              <w14:schemeClr w14:val="tx1"/>
            </w14:solidFill>
          </w14:textFill>
        </w:rPr>
        <w:t xml:space="preserve">的</w:t>
      </w:r>
      <w:r>
        <w:rPr>
          <w:rFonts w:hint="eastAsia" w:ascii="仿宋" w:hAnsi="仿宋" w:eastAsia="仿宋" w:cs="仿宋"/>
          <w:color w:val="000000" w:themeColor="text1"/>
          <w:sz w:val="24"/>
          <w:szCs w:val="24"/>
          <w:highlight w:val="none"/>
          <w:lang w:val="zh-CN"/>
          <w14:textFill>
            <w14:solidFill>
              <w14:schemeClr w14:val="tx1"/>
            </w14:solidFill>
          </w14:textFill>
        </w:rPr>
        <w:t xml:space="preserve">情况，按政府采购相关规定执行。</w:t>
      </w:r>
      <w:r/>
    </w:p>
    <w:p>
      <w:pPr>
        <w:ind w:firstLine="4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25.4 如出现25.2.1或25.3情形，招标活动失败，评审委员会</w:t>
      </w:r>
      <w:r>
        <w:rPr>
          <w:rFonts w:hint="eastAsia" w:ascii="仿宋" w:hAnsi="仿宋" w:eastAsia="仿宋" w:cs="仿宋"/>
          <w:color w:val="000000" w:themeColor="text1"/>
          <w:sz w:val="24"/>
          <w:szCs w:val="24"/>
          <w:highlight w:val="none"/>
          <w14:textFill>
            <w14:solidFill>
              <w14:schemeClr w14:val="tx1"/>
            </w14:solidFill>
          </w14:textFill>
        </w:rPr>
        <w:t xml:space="preserve">应对</w:t>
      </w:r>
      <w:r>
        <w:rPr>
          <w:rFonts w:hint="eastAsia" w:ascii="仿宋" w:hAnsi="仿宋" w:eastAsia="仿宋" w:cs="仿宋"/>
          <w:color w:val="000000" w:themeColor="text1"/>
          <w:sz w:val="24"/>
          <w:szCs w:val="24"/>
          <w:highlight w:val="none"/>
          <w:lang w:val="zh-CN"/>
          <w14:textFill>
            <w14:solidFill>
              <w14:schemeClr w14:val="tx1"/>
            </w14:solidFill>
          </w14:textFill>
        </w:rPr>
        <w:t xml:space="preserve">招标文件是否存在不合理条款</w:t>
      </w:r>
      <w:r>
        <w:rPr>
          <w:rFonts w:hint="eastAsia" w:ascii="仿宋" w:hAnsi="仿宋" w:eastAsia="仿宋" w:cs="仿宋"/>
          <w:color w:val="000000" w:themeColor="text1"/>
          <w:sz w:val="24"/>
          <w:szCs w:val="24"/>
          <w:highlight w:val="none"/>
          <w14:textFill>
            <w14:solidFill>
              <w14:schemeClr w14:val="tx1"/>
            </w14:solidFill>
          </w14:textFill>
        </w:rPr>
        <w:t xml:space="preserve">进行论证，并在评审报告中写明</w:t>
      </w:r>
      <w:r>
        <w:rPr>
          <w:rFonts w:hint="eastAsia" w:ascii="仿宋" w:hAnsi="仿宋" w:eastAsia="仿宋" w:cs="仿宋"/>
          <w:color w:val="000000" w:themeColor="text1"/>
          <w:sz w:val="24"/>
          <w:szCs w:val="24"/>
          <w:highlight w:val="none"/>
          <w:lang w:val="zh-CN"/>
          <w14:textFill>
            <w14:solidFill>
              <w14:schemeClr w14:val="tx1"/>
            </w14:solidFill>
          </w14:textFill>
        </w:rPr>
        <w:t xml:space="preserve">论证意见。</w:t>
      </w:r>
      <w:bookmarkEnd w:id="137"/>
      <w:bookmarkEnd w:id="138"/>
      <w:bookmarkEnd w:id="139"/>
      <w:bookmarkEnd w:id="172"/>
      <w:bookmarkEnd w:id="173"/>
      <w:bookmarkEnd w:id="174"/>
      <w:r/>
    </w:p>
    <w:p>
      <w:pPr>
        <w:pStyle w:val="738"/>
        <w:ind w:firstLine="465"/>
        <w:spacing w:before="120" w:after="120"/>
        <w:rPr>
          <w:rFonts w:hint="eastAsia" w:ascii="仿宋" w:hAnsi="仿宋" w:eastAsia="仿宋" w:cs="仿宋"/>
          <w:color w:val="000000" w:themeColor="text1"/>
          <w:sz w:val="24"/>
          <w:szCs w:val="24"/>
          <w:highlight w:val="none"/>
          <w14:textFill>
            <w14:solidFill>
              <w14:schemeClr w14:val="tx1"/>
            </w14:solidFill>
          </w14:textFill>
        </w:rPr>
      </w:pPr>
      <w:r/>
      <w:bookmarkStart w:id="175" w:name="_Toc120614219"/>
      <w:r>
        <w:rPr>
          <w:rFonts w:hint="eastAsia" w:ascii="仿宋" w:hAnsi="仿宋" w:eastAsia="仿宋" w:cs="仿宋"/>
          <w:color w:val="000000" w:themeColor="text1"/>
          <w:sz w:val="24"/>
          <w:szCs w:val="24"/>
          <w:highlight w:val="none"/>
          <w14:textFill>
            <w14:solidFill>
              <w14:schemeClr w14:val="tx1"/>
            </w14:solidFill>
          </w14:textFill>
        </w:rPr>
        <w:t xml:space="preserve">六、定标</w:t>
      </w:r>
      <w:bookmarkEnd w:id="175"/>
      <w:r/>
      <w:r/>
    </w:p>
    <w:p>
      <w:pPr>
        <w:pStyle w:val="740"/>
        <w:ind w:firstLine="390"/>
        <w:spacing w:before="0" w:after="0"/>
        <w:rPr>
          <w:rFonts w:hint="eastAsia" w:ascii="仿宋" w:hAnsi="仿宋" w:eastAsia="仿宋" w:cs="仿宋"/>
          <w:color w:val="000000" w:themeColor="text1"/>
          <w:sz w:val="24"/>
          <w:szCs w:val="24"/>
          <w:highlight w:val="none"/>
          <w14:textFill>
            <w14:solidFill>
              <w14:schemeClr w14:val="tx1"/>
            </w14:solidFill>
          </w14:textFill>
        </w:rPr>
      </w:pPr>
      <w:r/>
      <w:bookmarkStart w:id="176" w:name="_Toc513029238"/>
      <w:r/>
      <w:bookmarkStart w:id="177" w:name="_Toc16938554"/>
      <w:r/>
      <w:bookmarkStart w:id="178" w:name="_Toc20823310"/>
      <w:r>
        <w:rPr>
          <w:rFonts w:hint="eastAsia" w:ascii="仿宋" w:hAnsi="仿宋" w:eastAsia="仿宋" w:cs="仿宋"/>
          <w:color w:val="000000" w:themeColor="text1"/>
          <w:sz w:val="24"/>
          <w:szCs w:val="24"/>
          <w:highlight w:val="none"/>
          <w14:textFill>
            <w14:solidFill>
              <w14:schemeClr w14:val="tx1"/>
            </w14:solidFill>
          </w14:textFill>
        </w:rPr>
        <w:t xml:space="preserve">2</w:t>
      </w:r>
      <w:bookmarkEnd w:id="176"/>
      <w:r>
        <w:rPr>
          <w:rFonts w:hint="eastAsia" w:ascii="仿宋" w:hAnsi="仿宋" w:eastAsia="仿宋" w:cs="仿宋"/>
          <w:color w:val="000000" w:themeColor="text1"/>
          <w:sz w:val="24"/>
          <w:szCs w:val="24"/>
          <w:highlight w:val="none"/>
          <w:lang w:eastAsia="zh-CN"/>
          <w14:textFill>
            <w14:solidFill>
              <w14:schemeClr w14:val="tx1"/>
            </w14:solidFill>
          </w14:textFill>
        </w:rPr>
        <w:t xml:space="preserve">6</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确定</w:t>
      </w:r>
      <w:bookmarkEnd w:id="177"/>
      <w:r/>
      <w:bookmarkEnd w:id="178"/>
      <w:r>
        <w:rPr>
          <w:rFonts w:hint="eastAsia" w:ascii="仿宋" w:hAnsi="仿宋" w:eastAsia="仿宋" w:cs="仿宋"/>
          <w:color w:val="000000" w:themeColor="text1"/>
          <w:sz w:val="24"/>
          <w:szCs w:val="24"/>
          <w:highlight w:val="none"/>
          <w14:textFill>
            <w14:solidFill>
              <w14:schemeClr w14:val="tx1"/>
            </w14:solidFill>
          </w14:textFill>
        </w:rPr>
        <w:t xml:space="preserve">中标单位</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6</w:t>
      </w:r>
      <w:r>
        <w:rPr>
          <w:rFonts w:hint="eastAsia" w:ascii="仿宋" w:hAnsi="仿宋" w:eastAsia="仿宋" w:cs="仿宋"/>
          <w:color w:val="000000" w:themeColor="text1"/>
          <w:sz w:val="24"/>
          <w:szCs w:val="24"/>
          <w:highlight w:val="none"/>
          <w:lang w:val="zh-CN"/>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中标候选人的</w:t>
      </w:r>
      <w:r>
        <w:rPr>
          <w:rFonts w:hint="eastAsia" w:ascii="仿宋" w:hAnsi="仿宋" w:eastAsia="仿宋" w:cs="仿宋"/>
          <w:color w:val="000000" w:themeColor="text1"/>
          <w:sz w:val="24"/>
          <w:szCs w:val="24"/>
          <w:highlight w:val="none"/>
          <w14:textFill>
            <w14:solidFill>
              <w14:schemeClr w14:val="tx1"/>
            </w14:solidFill>
          </w14:textFill>
        </w:rPr>
        <w:t xml:space="preserve">确定</w:t>
      </w:r>
      <w:r>
        <w:rPr>
          <w:rFonts w:hint="eastAsia" w:ascii="仿宋" w:hAnsi="仿宋" w:eastAsia="仿宋" w:cs="仿宋"/>
          <w:color w:val="000000" w:themeColor="text1"/>
          <w:sz w:val="24"/>
          <w:szCs w:val="24"/>
          <w:highlight w:val="none"/>
          <w:lang w:val="zh-CN"/>
          <w14:textFill>
            <w14:solidFill>
              <w14:schemeClr w14:val="tx1"/>
            </w14:solidFill>
          </w14:textFill>
        </w:rPr>
        <w:t xml:space="preserve">原则和数量见招标文件第五章。 </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6</w:t>
      </w:r>
      <w:r>
        <w:rPr>
          <w:rFonts w:hint="eastAsia" w:ascii="仿宋" w:hAnsi="仿宋" w:eastAsia="仿宋" w:cs="仿宋"/>
          <w:color w:val="000000" w:themeColor="text1"/>
          <w:sz w:val="24"/>
          <w:szCs w:val="24"/>
          <w:highlight w:val="none"/>
          <w:lang w:val="zh-CN"/>
          <w14:textFill>
            <w14:solidFill>
              <w14:schemeClr w14:val="tx1"/>
            </w14:solidFill>
          </w14:textFill>
        </w:rPr>
        <w:t xml:space="preserve">.2 按以下第（</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lang w:val="zh-CN"/>
          <w14:textFill>
            <w14:solidFill>
              <w14:schemeClr w14:val="tx1"/>
            </w14:solidFill>
          </w14:textFill>
        </w:rPr>
        <w:t xml:space="preserve">种方式确定中标人：</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（1）评委会直接确定排名第一的中标候选人为中标人；</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（2）采购人在评委会推荐的中标候选人中按顺序确定中标人。</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按第二种方式确定中标人的，交易中心自评审结束之日起两个工作日内将评审报告送</w:t>
      </w:r>
      <w:r>
        <w:rPr>
          <w:rFonts w:hint="eastAsia" w:ascii="仿宋" w:hAnsi="仿宋" w:eastAsia="仿宋" w:cs="仿宋"/>
          <w:color w:val="000000" w:themeColor="text1"/>
          <w:sz w:val="24"/>
          <w:szCs w:val="24"/>
          <w:highlight w:val="none"/>
          <w14:textFill>
            <w14:solidFill>
              <w14:schemeClr w14:val="tx1"/>
            </w14:solidFill>
          </w14:textFill>
        </w:rPr>
        <w:t xml:space="preserve">达</w:t>
      </w:r>
      <w:r>
        <w:rPr>
          <w:rFonts w:hint="eastAsia" w:ascii="仿宋" w:hAnsi="仿宋" w:eastAsia="仿宋" w:cs="仿宋"/>
          <w:color w:val="000000" w:themeColor="text1"/>
          <w:sz w:val="24"/>
          <w:szCs w:val="24"/>
          <w:highlight w:val="none"/>
          <w:lang w:val="zh-CN"/>
          <w14:textFill>
            <w14:solidFill>
              <w14:schemeClr w14:val="tx1"/>
            </w14:solidFill>
          </w14:textFill>
        </w:rPr>
        <w:t xml:space="preserve">采购人，采购人自收到评审报告之日起五个工作日内，在评审报告推荐的中标候选人中按顺序确定中标人。</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6</w:t>
      </w:r>
      <w:r>
        <w:rPr>
          <w:rFonts w:hint="eastAsia" w:ascii="仿宋" w:hAnsi="仿宋" w:eastAsia="仿宋" w:cs="仿宋"/>
          <w:color w:val="000000" w:themeColor="text1"/>
          <w:sz w:val="24"/>
          <w:szCs w:val="24"/>
          <w:highlight w:val="none"/>
          <w:lang w:val="zh-CN"/>
          <w14:textFill>
            <w14:solidFill>
              <w14:schemeClr w14:val="tx1"/>
            </w14:solidFill>
          </w14:textFill>
        </w:rPr>
        <w:t xml:space="preserve">.3 交易中心将在“江苏政府采购网”发布中标公告，公告期限为1个工作日。</w:t>
      </w:r>
      <w:r/>
    </w:p>
    <w:p>
      <w:pPr>
        <w:ind w:firstLine="420"/>
        <w:rPr>
          <w:rFonts w:hint="eastAsia" w:ascii="仿宋" w:hAnsi="仿宋" w:eastAsia="仿宋" w:cs="仿宋"/>
          <w:b/>
          <w:bCs/>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6</w:t>
      </w:r>
      <w:r>
        <w:rPr>
          <w:rFonts w:hint="eastAsia" w:ascii="仿宋" w:hAnsi="仿宋" w:eastAsia="仿宋" w:cs="仿宋"/>
          <w:color w:val="000000" w:themeColor="text1"/>
          <w:sz w:val="24"/>
          <w:szCs w:val="24"/>
          <w:highlight w:val="none"/>
          <w:lang w:val="zh-CN"/>
          <w14:textFill>
            <w14:solidFill>
              <w14:schemeClr w14:val="tx1"/>
            </w14:solidFill>
          </w14:textFill>
        </w:rPr>
        <w:t xml:space="preserve">.4</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b/>
          <w:bCs/>
          <w:color w:val="000000" w:themeColor="text1"/>
          <w:sz w:val="24"/>
          <w:szCs w:val="24"/>
          <w:highlight w:val="none"/>
          <w:lang w:val="zh-CN"/>
          <w14:textFill>
            <w14:solidFill>
              <w14:schemeClr w14:val="tx1"/>
            </w14:solidFill>
          </w14:textFill>
        </w:rPr>
        <w:t xml:space="preserve">若有充分证据证明中标人</w:t>
      </w:r>
      <w:r>
        <w:rPr>
          <w:rFonts w:hint="eastAsia" w:ascii="仿宋" w:hAnsi="仿宋" w:eastAsia="仿宋" w:cs="仿宋"/>
          <w:b/>
          <w:bCs/>
          <w:color w:val="000000" w:themeColor="text1"/>
          <w:sz w:val="24"/>
          <w:szCs w:val="24"/>
          <w:highlight w:val="none"/>
          <w14:textFill>
            <w14:solidFill>
              <w14:schemeClr w14:val="tx1"/>
            </w14:solidFill>
          </w14:textFill>
        </w:rPr>
        <w:t xml:space="preserve">有</w:t>
      </w:r>
      <w:r>
        <w:rPr>
          <w:rFonts w:hint="eastAsia" w:ascii="仿宋" w:hAnsi="仿宋" w:eastAsia="仿宋" w:cs="仿宋"/>
          <w:b/>
          <w:bCs/>
          <w:color w:val="000000" w:themeColor="text1"/>
          <w:sz w:val="24"/>
          <w:szCs w:val="24"/>
          <w:highlight w:val="none"/>
          <w:lang w:val="zh-CN"/>
          <w14:textFill>
            <w14:solidFill>
              <w14:schemeClr w14:val="tx1"/>
            </w14:solidFill>
          </w14:textFill>
        </w:rPr>
        <w:t xml:space="preserve">下列情况之一的，一经查实将被取消中标资格：</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26.4.1 提供虚假材料谋取中标。</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26.4.2 向评审专家、采购人或交易中心工作人员行贿或者提供其他不正当利益。</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26.4.3 与其他供应商、评审专家、采购人或交易中心工作人员恶意串通。</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26.4.4 属于本文件规定的无效投标情形，但在评标过程中未被评委会发现。</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26.4.5 采取不正当手段诋毁、排挤其他供应商。</w:t>
      </w:r>
      <w:r/>
    </w:p>
    <w:p>
      <w:pPr>
        <w:ind w:firstLine="420"/>
        <w:rPr>
          <w:rFonts w:hint="eastAsia" w:ascii="仿宋" w:hAnsi="仿宋" w:eastAsia="仿宋" w:cs="仿宋"/>
          <w:b/>
          <w:bCs/>
          <w:color w:val="000000" w:themeColor="text1"/>
          <w:sz w:val="24"/>
          <w:szCs w:val="24"/>
          <w:highlight w:val="none"/>
          <w:lang w:val="zh-CN"/>
          <w14:textFill>
            <w14:solidFill>
              <w14:schemeClr w14:val="tx1"/>
            </w14:solidFill>
          </w14:textFill>
        </w:rPr>
      </w:pPr>
      <w:r/>
      <w:bookmarkStart w:id="179" w:name="_Toc200451960"/>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6</w:t>
      </w:r>
      <w:r>
        <w:rPr>
          <w:rFonts w:hint="eastAsia" w:ascii="仿宋" w:hAnsi="仿宋" w:eastAsia="仿宋" w:cs="仿宋"/>
          <w:color w:val="000000" w:themeColor="text1"/>
          <w:sz w:val="24"/>
          <w:szCs w:val="24"/>
          <w:highlight w:val="none"/>
          <w:lang w:val="zh-CN"/>
          <w14:textFill>
            <w14:solidFill>
              <w14:schemeClr w14:val="tx1"/>
            </w14:solidFill>
          </w14:textFill>
        </w:rPr>
        <w:t xml:space="preserve">.5</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b/>
          <w:bCs/>
          <w:color w:val="000000" w:themeColor="text1"/>
          <w:sz w:val="24"/>
          <w:szCs w:val="24"/>
          <w:highlight w:val="none"/>
          <w:lang w:val="zh-CN"/>
          <w14:textFill>
            <w14:solidFill>
              <w14:schemeClr w14:val="tx1"/>
            </w14:solidFill>
          </w14:textFill>
        </w:rPr>
        <w:t xml:space="preserve">有下列情形之一的视为投标人串通投标，投标无效：</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6</w:t>
      </w:r>
      <w:r>
        <w:rPr>
          <w:rFonts w:hint="eastAsia" w:ascii="仿宋" w:hAnsi="仿宋" w:eastAsia="仿宋" w:cs="仿宋"/>
          <w:color w:val="000000" w:themeColor="text1"/>
          <w:sz w:val="24"/>
          <w:szCs w:val="24"/>
          <w:highlight w:val="none"/>
          <w:lang w:val="zh-CN"/>
          <w14:textFill>
            <w14:solidFill>
              <w14:schemeClr w14:val="tx1"/>
            </w14:solidFill>
          </w14:textFill>
        </w:rPr>
        <w:t xml:space="preserve">.5.1</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不同投标人的投标文件由同一单位或者个人编制。</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6</w:t>
      </w:r>
      <w:r>
        <w:rPr>
          <w:rFonts w:hint="eastAsia" w:ascii="仿宋" w:hAnsi="仿宋" w:eastAsia="仿宋" w:cs="仿宋"/>
          <w:color w:val="000000" w:themeColor="text1"/>
          <w:sz w:val="24"/>
          <w:szCs w:val="24"/>
          <w:highlight w:val="none"/>
          <w:lang w:val="zh-CN"/>
          <w14:textFill>
            <w14:solidFill>
              <w14:schemeClr w14:val="tx1"/>
            </w14:solidFill>
          </w14:textFill>
        </w:rPr>
        <w:t xml:space="preserve">.5.2</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不同投标人委托同一单位或者个人办理投标事宜。</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6</w:t>
      </w:r>
      <w:r>
        <w:rPr>
          <w:rFonts w:hint="eastAsia" w:ascii="仿宋" w:hAnsi="仿宋" w:eastAsia="仿宋" w:cs="仿宋"/>
          <w:color w:val="000000" w:themeColor="text1"/>
          <w:sz w:val="24"/>
          <w:szCs w:val="24"/>
          <w:highlight w:val="none"/>
          <w:lang w:val="zh-CN"/>
          <w14:textFill>
            <w14:solidFill>
              <w14:schemeClr w14:val="tx1"/>
            </w14:solidFill>
          </w14:textFill>
        </w:rPr>
        <w:t xml:space="preserve">.5.3</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不同投标人的投标文件载明的项目管理成员或者联系人员为同一人。</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6</w:t>
      </w:r>
      <w:r>
        <w:rPr>
          <w:rFonts w:hint="eastAsia" w:ascii="仿宋" w:hAnsi="仿宋" w:eastAsia="仿宋" w:cs="仿宋"/>
          <w:color w:val="000000" w:themeColor="text1"/>
          <w:sz w:val="24"/>
          <w:szCs w:val="24"/>
          <w:highlight w:val="none"/>
          <w:lang w:val="zh-CN"/>
          <w14:textFill>
            <w14:solidFill>
              <w14:schemeClr w14:val="tx1"/>
            </w14:solidFill>
          </w14:textFill>
        </w:rPr>
        <w:t xml:space="preserve">.5.4</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不同投标人的投标文件异常一致或者投标报价呈规律性差异。</w:t>
      </w:r>
      <w:bookmarkEnd w:id="179"/>
      <w:r/>
    </w:p>
    <w:p>
      <w:pPr>
        <w:pStyle w:val="740"/>
        <w:ind w:firstLine="390"/>
        <w:spacing w:before="0" w:after="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4"/>
          <w:szCs w:val="24"/>
          <w:highlight w:val="none"/>
          <w14:textFill>
            <w14:solidFill>
              <w14:schemeClr w14:val="tx1"/>
            </w14:solidFill>
          </w14:textFill>
        </w:rPr>
        <w:t xml:space="preserve">中标通知书</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7</w:t>
      </w:r>
      <w:r>
        <w:rPr>
          <w:rFonts w:hint="eastAsia" w:ascii="仿宋" w:hAnsi="仿宋" w:eastAsia="仿宋" w:cs="仿宋"/>
          <w:color w:val="000000" w:themeColor="text1"/>
          <w:sz w:val="24"/>
          <w:szCs w:val="24"/>
          <w:highlight w:val="none"/>
          <w:lang w:val="zh-CN"/>
          <w14:textFill>
            <w14:solidFill>
              <w14:schemeClr w14:val="tx1"/>
            </w14:solidFill>
          </w14:textFill>
        </w:rPr>
        <w:t xml:space="preserve">.l 中标结果确定后，交易中心将向中标人发出《中标通知书》。中标人</w:t>
      </w:r>
      <w:r>
        <w:rPr>
          <w:rFonts w:hint="eastAsia" w:ascii="仿宋" w:hAnsi="仿宋" w:eastAsia="仿宋" w:cs="仿宋"/>
          <w:color w:val="000000" w:themeColor="text1"/>
          <w:sz w:val="24"/>
          <w:szCs w:val="24"/>
          <w:highlight w:val="none"/>
          <w14:textFill>
            <w14:solidFill>
              <w14:schemeClr w14:val="tx1"/>
            </w14:solidFill>
          </w14:textFill>
        </w:rPr>
        <w:t xml:space="preserve">可</w:t>
      </w:r>
      <w:r>
        <w:rPr>
          <w:rFonts w:hint="eastAsia" w:ascii="仿宋" w:hAnsi="仿宋" w:eastAsia="仿宋" w:cs="仿宋"/>
          <w:color w:val="000000" w:themeColor="text1"/>
          <w:sz w:val="24"/>
          <w:szCs w:val="24"/>
          <w:highlight w:val="none"/>
          <w:lang w:val="zh-CN"/>
          <w14:textFill>
            <w14:solidFill>
              <w14:schemeClr w14:val="tx1"/>
            </w14:solidFill>
          </w14:textFill>
        </w:rPr>
        <w:t xml:space="preserve">在中标结果公告届满之日起三十日内，登录苏采云系统下载。</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7</w:t>
      </w: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lang w:val="zh-CN"/>
          <w14:textFill>
            <w14:solidFill>
              <w14:schemeClr w14:val="tx1"/>
            </w14:solidFill>
          </w14:textFill>
        </w:rPr>
        <w:t xml:space="preserve">中标通知书</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zh-CN"/>
          <w14:textFill>
            <w14:solidFill>
              <w14:schemeClr w14:val="tx1"/>
            </w14:solidFill>
          </w14:textFill>
        </w:rPr>
        <w:t xml:space="preserve">是合同的一个组成部分，对采购人和中标人均具有法律效力。《中标通知书》发出后，采购人改变中标结果或者中标人放弃中标项目的，应当依法承担法律责任。</w:t>
      </w:r>
      <w:r/>
    </w:p>
    <w:p>
      <w:pPr>
        <w:pStyle w:val="738"/>
        <w:ind w:firstLine="465"/>
        <w:spacing w:before="120" w:after="120"/>
        <w:rPr>
          <w:rFonts w:hint="eastAsia" w:ascii="仿宋" w:hAnsi="仿宋" w:eastAsia="仿宋" w:cs="仿宋"/>
          <w:color w:val="000000" w:themeColor="text1"/>
          <w:sz w:val="24"/>
          <w:szCs w:val="24"/>
          <w:highlight w:val="none"/>
          <w14:textFill>
            <w14:solidFill>
              <w14:schemeClr w14:val="tx1"/>
            </w14:solidFill>
          </w14:textFill>
        </w:rPr>
      </w:pPr>
      <w:r/>
      <w:bookmarkStart w:id="180" w:name="_Toc120614220"/>
      <w:r/>
      <w:bookmarkStart w:id="181" w:name="_Toc16938552"/>
      <w:r/>
      <w:bookmarkStart w:id="182" w:name="_Toc513029236"/>
      <w:r/>
      <w:bookmarkStart w:id="183" w:name="_Toc20823308"/>
      <w:r>
        <w:rPr>
          <w:rFonts w:hint="eastAsia" w:ascii="仿宋" w:hAnsi="仿宋" w:eastAsia="仿宋" w:cs="仿宋"/>
          <w:color w:val="000000" w:themeColor="text1"/>
          <w:sz w:val="24"/>
          <w:szCs w:val="24"/>
          <w:highlight w:val="none"/>
          <w14:textFill>
            <w14:solidFill>
              <w14:schemeClr w14:val="tx1"/>
            </w14:solidFill>
          </w14:textFill>
        </w:rPr>
        <w:t xml:space="preserve">七、授予合同</w:t>
      </w:r>
      <w:bookmarkEnd w:id="180"/>
      <w:r/>
      <w:bookmarkEnd w:id="181"/>
      <w:bookmarkEnd w:id="182"/>
      <w:bookmarkEnd w:id="183"/>
      <w:r/>
    </w:p>
    <w:p>
      <w:pPr>
        <w:pStyle w:val="740"/>
        <w:ind w:firstLine="390"/>
        <w:spacing w:before="0" w:after="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8.</w:t>
      </w:r>
      <w:r>
        <w:rPr>
          <w:rFonts w:hint="eastAsia" w:ascii="仿宋" w:hAnsi="仿宋" w:eastAsia="仿宋" w:cs="仿宋"/>
          <w:color w:val="000000" w:themeColor="text1"/>
          <w:sz w:val="24"/>
          <w:szCs w:val="24"/>
          <w:highlight w:val="none"/>
          <w14:textFill>
            <w14:solidFill>
              <w14:schemeClr w14:val="tx1"/>
            </w14:solidFill>
          </w14:textFill>
        </w:rPr>
        <w:t xml:space="preserve">签订合同</w:t>
      </w:r>
      <w:r/>
    </w:p>
    <w:p>
      <w:pPr>
        <w:ind w:firstLine="4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28</w:t>
      </w:r>
      <w:r>
        <w:rPr>
          <w:rFonts w:hint="eastAsia" w:ascii="仿宋" w:hAnsi="仿宋" w:eastAsia="仿宋" w:cs="仿宋"/>
          <w:color w:val="000000" w:themeColor="text1"/>
          <w:sz w:val="24"/>
          <w:szCs w:val="24"/>
          <w:highlight w:val="none"/>
          <w14:textFill>
            <w14:solidFill>
              <w14:schemeClr w14:val="tx1"/>
            </w14:solidFill>
          </w14:textFill>
        </w:rPr>
        <w:t xml:space="preserve">.l</w:t>
      </w:r>
      <w:r>
        <w:rPr>
          <w:rFonts w:hint="eastAsia" w:ascii="仿宋" w:hAnsi="仿宋" w:eastAsia="仿宋" w:cs="仿宋"/>
          <w:color w:val="000000" w:themeColor="text1"/>
          <w:sz w:val="24"/>
          <w:szCs w:val="24"/>
          <w:highlight w:val="none"/>
          <w:lang w:val="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中标人应当</w:t>
      </w:r>
      <w:r>
        <w:rPr>
          <w:rFonts w:hint="eastAsia" w:ascii="仿宋" w:hAnsi="仿宋" w:eastAsia="仿宋" w:cs="仿宋"/>
          <w:color w:val="000000" w:themeColor="text1"/>
          <w:sz w:val="24"/>
          <w:szCs w:val="24"/>
          <w:highlight w:val="none"/>
          <w:lang w:val="zh-CN"/>
          <w14:textFill>
            <w14:solidFill>
              <w14:schemeClr w14:val="tx1"/>
            </w14:solidFill>
          </w14:textFill>
        </w:rPr>
        <w:t xml:space="preserve">在《</w:t>
      </w:r>
      <w:r>
        <w:rPr>
          <w:rFonts w:hint="eastAsia" w:ascii="仿宋" w:hAnsi="仿宋" w:eastAsia="仿宋" w:cs="仿宋"/>
          <w:color w:val="000000" w:themeColor="text1"/>
          <w:sz w:val="24"/>
          <w:szCs w:val="24"/>
          <w:highlight w:val="none"/>
          <w14:textFill>
            <w14:solidFill>
              <w14:schemeClr w14:val="tx1"/>
            </w14:solidFill>
          </w14:textFill>
        </w:rPr>
        <w:t xml:space="preserve">中标通知书</w:t>
      </w:r>
      <w:r>
        <w:rPr>
          <w:rFonts w:hint="eastAsia" w:ascii="仿宋" w:hAnsi="仿宋" w:eastAsia="仿宋" w:cs="仿宋"/>
          <w:color w:val="000000" w:themeColor="text1"/>
          <w:sz w:val="24"/>
          <w:szCs w:val="24"/>
          <w:highlight w:val="none"/>
          <w:lang w:val="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发出之日起三十日内，按照招标文件确定的事项与采购人签订政府采购合同。</w:t>
      </w:r>
      <w:r>
        <w:rPr>
          <w:rFonts w:hint="eastAsia" w:ascii="仿宋" w:hAnsi="仿宋" w:eastAsia="仿宋" w:cs="仿宋"/>
          <w:color w:val="000000" w:themeColor="text1"/>
          <w:sz w:val="24"/>
          <w:szCs w:val="24"/>
          <w:highlight w:val="none"/>
          <w:lang w:val="zh-CN"/>
          <w14:textFill>
            <w14:solidFill>
              <w14:schemeClr w14:val="tx1"/>
            </w14:solidFill>
          </w14:textFill>
        </w:rPr>
        <w:t xml:space="preserve">采购人于合同签订后2个工作日内通过苏采云系统进行公示。</w:t>
      </w:r>
      <w:r/>
    </w:p>
    <w:p>
      <w:pPr>
        <w:ind w:firstLine="4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28</w:t>
      </w:r>
      <w:r>
        <w:rPr>
          <w:rFonts w:hint="eastAsia" w:ascii="仿宋" w:hAnsi="仿宋" w:eastAsia="仿宋" w:cs="仿宋"/>
          <w:color w:val="000000" w:themeColor="text1"/>
          <w:sz w:val="24"/>
          <w:szCs w:val="24"/>
          <w:highlight w:val="none"/>
          <w14:textFill>
            <w14:solidFill>
              <w14:schemeClr w14:val="tx1"/>
            </w14:solidFill>
          </w14:textFill>
        </w:rPr>
        <w:t xml:space="preserve">.2 招标文件、中标人的投标文件及招标过程中有关澄清、承诺文件均作为合同附件。</w:t>
      </w:r>
      <w:r/>
    </w:p>
    <w:p>
      <w:pPr>
        <w:ind w:firstLine="4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28</w:t>
      </w:r>
      <w:r>
        <w:rPr>
          <w:rFonts w:hint="eastAsia" w:ascii="仿宋" w:hAnsi="仿宋" w:eastAsia="仿宋" w:cs="仿宋"/>
          <w:color w:val="000000" w:themeColor="text1"/>
          <w:sz w:val="24"/>
          <w:szCs w:val="24"/>
          <w:highlight w:val="none"/>
          <w14:textFill>
            <w14:solidFill>
              <w14:schemeClr w14:val="tx1"/>
            </w14:solidFill>
          </w14:textFill>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28</w:t>
      </w:r>
      <w:r>
        <w:rPr>
          <w:rFonts w:hint="eastAsia" w:ascii="仿宋" w:hAnsi="仿宋" w:eastAsia="仿宋" w:cs="仿宋"/>
          <w:color w:val="000000" w:themeColor="text1"/>
          <w:sz w:val="24"/>
          <w:szCs w:val="24"/>
          <w:highlight w:val="none"/>
          <w14:textFill>
            <w14:solidFill>
              <w14:schemeClr w14:val="tx1"/>
            </w14:solidFill>
          </w14:textFill>
        </w:rPr>
        <w:t xml:space="preserve">.4 中标人因自身原因拒绝与采购人签订合同的，不得参加采购人</w:t>
      </w:r>
      <w:r>
        <w:rPr>
          <w:rFonts w:hint="eastAsia" w:ascii="仿宋" w:hAnsi="仿宋" w:eastAsia="仿宋" w:cs="仿宋"/>
          <w:color w:val="000000" w:themeColor="text1"/>
          <w:sz w:val="24"/>
          <w:szCs w:val="24"/>
          <w:highlight w:val="none"/>
          <w:lang w:val="zh-CN"/>
          <w14:textFill>
            <w14:solidFill>
              <w14:schemeClr w14:val="tx1"/>
            </w14:solidFill>
          </w14:textFill>
        </w:rPr>
        <w:t xml:space="preserve">重新组织的</w:t>
      </w:r>
      <w:r>
        <w:rPr>
          <w:rFonts w:hint="eastAsia" w:ascii="仿宋" w:hAnsi="仿宋" w:eastAsia="仿宋" w:cs="仿宋"/>
          <w:color w:val="000000" w:themeColor="text1"/>
          <w:sz w:val="24"/>
          <w:szCs w:val="24"/>
          <w:highlight w:val="none"/>
          <w14:textFill>
            <w14:solidFill>
              <w14:schemeClr w14:val="tx1"/>
            </w14:solidFill>
          </w14:textFill>
        </w:rPr>
        <w:t xml:space="preserve">采购活动</w:t>
      </w:r>
      <w:r>
        <w:rPr>
          <w:rFonts w:hint="eastAsia" w:ascii="仿宋" w:hAnsi="仿宋" w:eastAsia="仿宋" w:cs="仿宋"/>
          <w:color w:val="000000" w:themeColor="text1"/>
          <w:sz w:val="24"/>
          <w:szCs w:val="24"/>
          <w:highlight w:val="none"/>
          <w:lang w:val="zh-CN"/>
          <w14:textFill>
            <w14:solidFill>
              <w14:schemeClr w14:val="tx1"/>
            </w14:solidFill>
          </w14:textFill>
        </w:rPr>
        <w:t xml:space="preserve">，且将可能被拒绝参加该采购人</w:t>
      </w:r>
      <w:r>
        <w:rPr>
          <w:rFonts w:hint="eastAsia" w:ascii="仿宋" w:hAnsi="仿宋" w:eastAsia="仿宋" w:cs="仿宋"/>
          <w:color w:val="000000" w:themeColor="text1"/>
          <w:sz w:val="24"/>
          <w:szCs w:val="24"/>
          <w:highlight w:val="none"/>
          <w14:textFill>
            <w14:solidFill>
              <w14:schemeClr w14:val="tx1"/>
            </w14:solidFill>
          </w14:textFill>
        </w:rPr>
        <w:t xml:space="preserve">一年内</w:t>
      </w:r>
      <w:r>
        <w:rPr>
          <w:rFonts w:hint="eastAsia" w:ascii="仿宋" w:hAnsi="仿宋" w:eastAsia="仿宋" w:cs="仿宋"/>
          <w:color w:val="000000" w:themeColor="text1"/>
          <w:sz w:val="24"/>
          <w:szCs w:val="24"/>
          <w:highlight w:val="none"/>
          <w:lang w:val="zh-CN"/>
          <w14:textFill>
            <w14:solidFill>
              <w14:schemeClr w14:val="tx1"/>
            </w14:solidFill>
          </w14:textFill>
        </w:rPr>
        <w:t xml:space="preserve">的其他</w:t>
      </w:r>
      <w:r>
        <w:rPr>
          <w:rFonts w:hint="eastAsia" w:ascii="仿宋" w:hAnsi="仿宋" w:eastAsia="仿宋" w:cs="仿宋"/>
          <w:color w:val="000000" w:themeColor="text1"/>
          <w:sz w:val="24"/>
          <w:szCs w:val="24"/>
          <w:highlight w:val="none"/>
          <w14:textFill>
            <w14:solidFill>
              <w14:schemeClr w14:val="tx1"/>
            </w14:solidFill>
          </w14:textFill>
        </w:rPr>
        <w:t xml:space="preserve">政府采购活动。</w:t>
      </w:r>
      <w:r/>
    </w:p>
    <w:p>
      <w:pPr>
        <w:pStyle w:val="740"/>
        <w:ind w:firstLine="390"/>
        <w:spacing w:before="0" w:after="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29.</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标的物</w:t>
      </w:r>
      <w:r>
        <w:rPr>
          <w:rFonts w:hint="eastAsia" w:ascii="仿宋" w:hAnsi="仿宋" w:eastAsia="仿宋" w:cs="仿宋"/>
          <w:color w:val="000000" w:themeColor="text1"/>
          <w:sz w:val="24"/>
          <w:szCs w:val="24"/>
          <w:highlight w:val="none"/>
          <w14:textFill>
            <w14:solidFill>
              <w14:schemeClr w14:val="tx1"/>
            </w14:solidFill>
          </w14:textFill>
        </w:rPr>
        <w:t xml:space="preserve">的追加</w:t>
      </w:r>
      <w:r/>
    </w:p>
    <w:p>
      <w:pPr>
        <w:ind w:firstLine="4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740"/>
        <w:ind w:firstLine="390"/>
        <w:spacing w:before="0" w:after="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0.</w:t>
      </w:r>
      <w:r>
        <w:rPr>
          <w:rFonts w:hint="eastAsia" w:ascii="仿宋" w:hAnsi="仿宋" w:eastAsia="仿宋" w:cs="仿宋"/>
          <w:color w:val="000000" w:themeColor="text1"/>
          <w:sz w:val="24"/>
          <w:szCs w:val="24"/>
          <w:highlight w:val="none"/>
          <w14:textFill>
            <w14:solidFill>
              <w14:schemeClr w14:val="tx1"/>
            </w14:solidFill>
          </w14:textFill>
        </w:rPr>
        <w:t xml:space="preserve">政府采购履约资金扶持政策</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30.1 中标供应商可通过南京市公共资源交易平台网站“小企业融资平台”，选择相应的金融机构办理融资贷款。</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p>
    <w:p>
      <w:pPr>
        <w:pStyle w:val="738"/>
        <w:ind w:firstLine="465"/>
        <w:spacing w:before="120" w:after="120"/>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八、质疑</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31.</w:t>
      </w:r>
      <w:r>
        <w:rPr>
          <w:rFonts w:hint="eastAsia" w:ascii="仿宋" w:hAnsi="仿宋" w:eastAsia="仿宋" w:cs="仿宋"/>
          <w:color w:val="000000" w:themeColor="text1"/>
          <w:sz w:val="24"/>
          <w:szCs w:val="24"/>
          <w:highlight w:val="none"/>
          <w:lang w:val="zh-CN"/>
          <w14:textFill>
            <w14:solidFill>
              <w14:schemeClr w14:val="tx1"/>
            </w14:solidFill>
          </w14:textFill>
        </w:rPr>
        <w:t xml:space="preserve">提出质疑的供应商应当是参与所质疑项目采购活动的供应商，潜在供应商依法获取其可质疑的采购文件的，可以对采购文件提出质疑。</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32.</w:t>
      </w:r>
      <w:r>
        <w:rPr>
          <w:rFonts w:hint="eastAsia" w:ascii="仿宋" w:hAnsi="仿宋" w:eastAsia="仿宋" w:cs="仿宋"/>
          <w:color w:val="000000" w:themeColor="text1"/>
          <w:sz w:val="24"/>
          <w:szCs w:val="24"/>
          <w:highlight w:val="none"/>
          <w:lang w:val="zh-CN"/>
          <w14:textFill>
            <w14:solidFill>
              <w14:schemeClr w14:val="tx1"/>
            </w14:solidFill>
          </w14:textFill>
        </w:rPr>
        <w:t xml:space="preserve">供应商认为采购文件、采购过程和采购结果使自己的权益受到损害的，可以在知道或应知其权益受到损害之日起七个工作日内，</w:t>
      </w:r>
      <w:r>
        <w:rPr>
          <w:rFonts w:hint="eastAsia" w:ascii="仿宋" w:hAnsi="仿宋" w:eastAsia="仿宋" w:cs="仿宋"/>
          <w:color w:val="000000" w:themeColor="text1"/>
          <w:sz w:val="24"/>
          <w:szCs w:val="24"/>
          <w:highlight w:val="none"/>
          <w14:textFill>
            <w14:solidFill>
              <w14:schemeClr w14:val="tx1"/>
            </w14:solidFill>
          </w14:textFill>
        </w:rPr>
        <w:t xml:space="preserve">按照第3</w:t>
      </w:r>
      <w:r>
        <w:rPr>
          <w:rFonts w:hint="eastAsia" w:ascii="仿宋" w:hAnsi="仿宋" w:eastAsia="仿宋" w:cs="仿宋"/>
          <w:color w:val="000000" w:themeColor="text1"/>
          <w:sz w:val="24"/>
          <w:szCs w:val="24"/>
          <w:highlight w:val="none"/>
          <w:lang w:val="zh-CN"/>
          <w14:textFill>
            <w14:solidFill>
              <w14:schemeClr w14:val="tx1"/>
            </w14:solidFill>
          </w14:textFill>
        </w:rPr>
        <w:t xml:space="preserve">4</w:t>
      </w:r>
      <w:r>
        <w:rPr>
          <w:rFonts w:hint="eastAsia" w:ascii="仿宋" w:hAnsi="仿宋" w:eastAsia="仿宋" w:cs="仿宋"/>
          <w:color w:val="000000" w:themeColor="text1"/>
          <w:sz w:val="24"/>
          <w:szCs w:val="24"/>
          <w:highlight w:val="none"/>
          <w14:textFill>
            <w14:solidFill>
              <w14:schemeClr w14:val="tx1"/>
            </w14:solidFill>
          </w14:textFill>
        </w:rPr>
        <w:t xml:space="preserve">条</w:t>
      </w:r>
      <w:r>
        <w:rPr>
          <w:rFonts w:hint="eastAsia" w:ascii="仿宋" w:hAnsi="仿宋" w:eastAsia="仿宋" w:cs="仿宋"/>
          <w:color w:val="000000" w:themeColor="text1"/>
          <w:sz w:val="24"/>
          <w:szCs w:val="24"/>
          <w:highlight w:val="none"/>
          <w:lang w:val="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第35</w:t>
      </w:r>
      <w:r>
        <w:rPr>
          <w:rFonts w:hint="eastAsia" w:ascii="仿宋" w:hAnsi="仿宋" w:eastAsia="仿宋" w:cs="仿宋"/>
          <w:color w:val="000000" w:themeColor="text1"/>
          <w:sz w:val="24"/>
          <w:szCs w:val="24"/>
          <w:highlight w:val="none"/>
          <w:lang w:val="zh-CN"/>
          <w14:textFill>
            <w14:solidFill>
              <w14:schemeClr w14:val="tx1"/>
            </w14:solidFill>
          </w14:textFill>
        </w:rPr>
        <w:t xml:space="preserve">条</w:t>
      </w:r>
      <w:r>
        <w:rPr>
          <w:rFonts w:hint="eastAsia" w:ascii="仿宋" w:hAnsi="仿宋" w:eastAsia="仿宋" w:cs="仿宋"/>
          <w:color w:val="000000" w:themeColor="text1"/>
          <w:sz w:val="24"/>
          <w:szCs w:val="24"/>
          <w:highlight w:val="none"/>
          <w14:textFill>
            <w14:solidFill>
              <w14:schemeClr w14:val="tx1"/>
            </w14:solidFill>
          </w14:textFill>
        </w:rPr>
        <w:t xml:space="preserve">之</w:t>
      </w:r>
      <w:r>
        <w:rPr>
          <w:rFonts w:hint="eastAsia" w:ascii="仿宋" w:hAnsi="仿宋" w:eastAsia="仿宋" w:cs="仿宋"/>
          <w:color w:val="000000" w:themeColor="text1"/>
          <w:sz w:val="24"/>
          <w:szCs w:val="24"/>
          <w:highlight w:val="none"/>
          <w:lang w:val="zh-CN"/>
          <w14:textFill>
            <w14:solidFill>
              <w14:schemeClr w14:val="tx1"/>
            </w14:solidFill>
          </w14:textFill>
        </w:rPr>
        <w:t xml:space="preserve">规定以书面形式向采购人或交易中心提出质疑。</w:t>
      </w:r>
      <w:r>
        <w:rPr>
          <w:rFonts w:hint="eastAsia" w:ascii="仿宋" w:hAnsi="仿宋" w:eastAsia="仿宋" w:cs="仿宋"/>
          <w:b/>
          <w:bCs/>
          <w:color w:val="000000" w:themeColor="text1"/>
          <w:sz w:val="24"/>
          <w:szCs w:val="24"/>
          <w:highlight w:val="none"/>
          <w:lang w:val="zh-CN"/>
          <w14:textFill>
            <w14:solidFill>
              <w14:schemeClr w14:val="tx1"/>
            </w14:solidFill>
          </w14:textFill>
        </w:rPr>
        <w:t xml:space="preserve">上述应知其权益受到损害之日是指</w:t>
      </w:r>
      <w:r>
        <w:rPr>
          <w:rFonts w:hint="eastAsia" w:ascii="仿宋" w:hAnsi="仿宋" w:eastAsia="仿宋" w:cs="仿宋"/>
          <w:color w:val="000000" w:themeColor="text1"/>
          <w:sz w:val="24"/>
          <w:szCs w:val="24"/>
          <w:highlight w:val="none"/>
          <w:lang w:val="zh-CN"/>
          <w14:textFill>
            <w14:solidFill>
              <w14:schemeClr w14:val="tx1"/>
            </w14:solidFill>
          </w14:textFill>
        </w:rPr>
        <w:t xml:space="preserve">：</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w:t>
      </w:r>
      <w:r>
        <w:rPr>
          <w:rFonts w:hint="eastAsia" w:ascii="仿宋" w:hAnsi="仿宋" w:eastAsia="仿宋" w:cs="仿宋"/>
          <w:color w:val="000000" w:themeColor="text1"/>
          <w:sz w:val="24"/>
          <w:szCs w:val="24"/>
          <w:highlight w:val="none"/>
          <w:lang w:val="zh-CN"/>
          <w14:textFill>
            <w14:solidFill>
              <w14:schemeClr w14:val="tx1"/>
            </w14:solidFill>
          </w14:textFill>
        </w:rPr>
        <w:t xml:space="preserve">2.1 对采购文件提出质疑的，为收到采购文件之日或者采购文件公告期限届满之日。</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w:t>
      </w:r>
      <w:r>
        <w:rPr>
          <w:rFonts w:hint="eastAsia" w:ascii="仿宋" w:hAnsi="仿宋" w:eastAsia="仿宋" w:cs="仿宋"/>
          <w:color w:val="000000" w:themeColor="text1"/>
          <w:sz w:val="24"/>
          <w:szCs w:val="24"/>
          <w:highlight w:val="none"/>
          <w:lang w:val="zh-CN"/>
          <w14:textFill>
            <w14:solidFill>
              <w14:schemeClr w14:val="tx1"/>
            </w14:solidFill>
          </w14:textFill>
        </w:rPr>
        <w:t xml:space="preserve">2.2 对采购过程提出质疑的，为各采购程序环节结束之日。</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w:t>
      </w:r>
      <w:r>
        <w:rPr>
          <w:rFonts w:hint="eastAsia" w:ascii="仿宋" w:hAnsi="仿宋" w:eastAsia="仿宋" w:cs="仿宋"/>
          <w:color w:val="000000" w:themeColor="text1"/>
          <w:sz w:val="24"/>
          <w:szCs w:val="24"/>
          <w:highlight w:val="none"/>
          <w:lang w:val="zh-CN"/>
          <w14:textFill>
            <w14:solidFill>
              <w14:schemeClr w14:val="tx1"/>
            </w14:solidFill>
          </w14:textFill>
        </w:rPr>
        <w:t xml:space="preserve">2.3 对中标或者成交结果提出质疑的，为中标或者成交结果公告期限届满之日。</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33.</w:t>
      </w:r>
      <w:r>
        <w:rPr>
          <w:rFonts w:hint="eastAsia" w:ascii="仿宋" w:hAnsi="仿宋" w:eastAsia="仿宋" w:cs="仿宋"/>
          <w:color w:val="000000" w:themeColor="text1"/>
          <w:sz w:val="24"/>
          <w:szCs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34.</w:t>
      </w:r>
      <w:r>
        <w:rPr>
          <w:rFonts w:hint="eastAsia" w:ascii="仿宋" w:hAnsi="仿宋" w:eastAsia="仿宋" w:cs="仿宋"/>
          <w:color w:val="000000" w:themeColor="text1"/>
          <w:sz w:val="24"/>
          <w:szCs w:val="24"/>
          <w:highlight w:val="none"/>
          <w:lang w:val="zh-CN"/>
          <w14:textFill>
            <w14:solidFill>
              <w14:schemeClr w14:val="tx1"/>
            </w14:solidFill>
          </w14:textFill>
        </w:rPr>
        <w:t xml:space="preserve">供应商提出质疑应提交《质疑函》原件，且尽可能通过邮寄方式送达，交易中心和采购人不接受无运单的快件。《质疑函》应按照本招标文件中《质疑函范本》</w:t>
      </w:r>
      <w:r>
        <w:rPr>
          <w:rFonts w:hint="eastAsia" w:ascii="仿宋" w:hAnsi="仿宋" w:eastAsia="仿宋" w:cs="仿宋"/>
          <w:color w:val="000000" w:themeColor="text1"/>
          <w:sz w:val="24"/>
          <w:szCs w:val="24"/>
          <w:highlight w:val="none"/>
          <w14:textFill>
            <w14:solidFill>
              <w14:schemeClr w14:val="tx1"/>
            </w14:solidFill>
          </w14:textFill>
        </w:rPr>
        <w:t xml:space="preserve">的</w:t>
      </w:r>
      <w:r>
        <w:rPr>
          <w:rFonts w:hint="eastAsia" w:ascii="仿宋" w:hAnsi="仿宋" w:eastAsia="仿宋" w:cs="仿宋"/>
          <w:color w:val="000000" w:themeColor="text1"/>
          <w:sz w:val="24"/>
          <w:szCs w:val="24"/>
          <w:highlight w:val="none"/>
          <w:lang w:val="zh-CN"/>
          <w14:textFill>
            <w14:solidFill>
              <w14:schemeClr w14:val="tx1"/>
            </w14:solidFill>
          </w14:textFill>
        </w:rPr>
        <w:t xml:space="preserve">格式和内容填写。</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供应商如组成联合体参加采购活动，在《质疑函范本》中要求加盖公章之处，联合体各方均须按要求加盖公章。</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35.</w:t>
      </w:r>
      <w:r>
        <w:rPr>
          <w:rFonts w:hint="eastAsia" w:ascii="仿宋" w:hAnsi="仿宋" w:eastAsia="仿宋" w:cs="仿宋"/>
          <w:b/>
          <w:bCs/>
          <w:color w:val="000000" w:themeColor="text1"/>
          <w:sz w:val="24"/>
          <w:szCs w:val="24"/>
          <w:highlight w:val="none"/>
          <w:lang w:val="zh-CN"/>
          <w14:textFill>
            <w14:solidFill>
              <w14:schemeClr w14:val="tx1"/>
            </w14:solidFill>
          </w14:textFill>
        </w:rPr>
        <w:t xml:space="preserve">供应商（含潜在供应商）对采购方式、采购需求、供应商资格条件、评标方法和评标标准、合同文本的询问</w:t>
      </w:r>
      <w:r>
        <w:rPr>
          <w:rFonts w:hint="eastAsia" w:ascii="仿宋" w:hAnsi="仿宋" w:eastAsia="仿宋" w:cs="仿宋"/>
          <w:b/>
          <w:bCs/>
          <w:color w:val="000000" w:themeColor="text1"/>
          <w:sz w:val="24"/>
          <w:szCs w:val="24"/>
          <w:highlight w:val="none"/>
          <w14:textFill>
            <w14:solidFill>
              <w14:schemeClr w14:val="tx1"/>
            </w14:solidFill>
          </w14:textFill>
        </w:rPr>
        <w:t xml:space="preserve">或</w:t>
      </w:r>
      <w:r>
        <w:rPr>
          <w:rFonts w:hint="eastAsia" w:ascii="仿宋" w:hAnsi="仿宋" w:eastAsia="仿宋" w:cs="仿宋"/>
          <w:b/>
          <w:bCs/>
          <w:color w:val="000000" w:themeColor="text1"/>
          <w:sz w:val="24"/>
          <w:szCs w:val="24"/>
          <w:highlight w:val="none"/>
          <w:lang w:val="zh-CN"/>
          <w14:textFill>
            <w14:solidFill>
              <w14:schemeClr w14:val="tx1"/>
            </w14:solidFill>
          </w14:textFill>
        </w:rPr>
        <w:t xml:space="preserve">质疑向采购人提出，由采购人负责答复。</w:t>
      </w:r>
      <w:r>
        <w:rPr>
          <w:rFonts w:hint="eastAsia" w:ascii="仿宋" w:hAnsi="仿宋" w:eastAsia="仿宋" w:cs="仿宋"/>
          <w:color w:val="000000" w:themeColor="text1"/>
          <w:sz w:val="24"/>
          <w:szCs w:val="24"/>
          <w:highlight w:val="none"/>
          <w:lang w:val="zh-CN"/>
          <w14:textFill>
            <w14:solidFill>
              <w14:schemeClr w14:val="tx1"/>
            </w14:solidFill>
          </w14:textFill>
        </w:rPr>
        <w:t xml:space="preserve">供应商对</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评审</w:t>
      </w:r>
      <w:r>
        <w:rPr>
          <w:rFonts w:hint="eastAsia" w:ascii="仿宋" w:hAnsi="仿宋" w:eastAsia="仿宋" w:cs="仿宋"/>
          <w:color w:val="000000" w:themeColor="text1"/>
          <w:sz w:val="24"/>
          <w:szCs w:val="24"/>
          <w:highlight w:val="none"/>
          <w14:textFill>
            <w14:solidFill>
              <w14:schemeClr w14:val="tx1"/>
            </w14:solidFill>
          </w14:textFill>
        </w:rPr>
        <w:t xml:space="preserve">过程、</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评审</w:t>
      </w:r>
      <w:r>
        <w:rPr>
          <w:rFonts w:hint="eastAsia" w:ascii="仿宋" w:hAnsi="仿宋" w:eastAsia="仿宋" w:cs="仿宋"/>
          <w:color w:val="000000" w:themeColor="text1"/>
          <w:sz w:val="24"/>
          <w:szCs w:val="24"/>
          <w:highlight w:val="none"/>
          <w14:textFill>
            <w14:solidFill>
              <w14:schemeClr w14:val="tx1"/>
            </w14:solidFill>
          </w14:textFill>
        </w:rPr>
        <w:t xml:space="preserve">结果</w:t>
      </w:r>
      <w:r>
        <w:rPr>
          <w:rFonts w:hint="eastAsia" w:ascii="仿宋" w:hAnsi="仿宋" w:eastAsia="仿宋" w:cs="仿宋"/>
          <w:color w:val="000000" w:themeColor="text1"/>
          <w:sz w:val="24"/>
          <w:szCs w:val="24"/>
          <w:highlight w:val="none"/>
          <w:lang w:val="zh-CN"/>
          <w14:textFill>
            <w14:solidFill>
              <w14:schemeClr w14:val="tx1"/>
            </w14:solidFill>
          </w14:textFill>
        </w:rPr>
        <w:t xml:space="preserve">的询问</w:t>
      </w:r>
      <w:r>
        <w:rPr>
          <w:rFonts w:hint="eastAsia" w:ascii="仿宋" w:hAnsi="仿宋" w:eastAsia="仿宋" w:cs="仿宋"/>
          <w:color w:val="000000" w:themeColor="text1"/>
          <w:sz w:val="24"/>
          <w:szCs w:val="24"/>
          <w:highlight w:val="none"/>
          <w14:textFill>
            <w14:solidFill>
              <w14:schemeClr w14:val="tx1"/>
            </w14:solidFill>
          </w14:textFill>
        </w:rPr>
        <w:t xml:space="preserve">或</w:t>
      </w:r>
      <w:r>
        <w:rPr>
          <w:rFonts w:hint="eastAsia" w:ascii="仿宋" w:hAnsi="仿宋" w:eastAsia="仿宋" w:cs="仿宋"/>
          <w:color w:val="000000" w:themeColor="text1"/>
          <w:sz w:val="24"/>
          <w:szCs w:val="24"/>
          <w:highlight w:val="none"/>
          <w:lang w:val="zh-CN"/>
          <w14:textFill>
            <w14:solidFill>
              <w14:schemeClr w14:val="tx1"/>
            </w14:solidFill>
          </w14:textFill>
        </w:rPr>
        <w:t xml:space="preserve">质疑向交易中心提出，由交易中心负责答复。</w:t>
      </w:r>
      <w:r/>
    </w:p>
    <w:p>
      <w:pPr>
        <w:ind w:firstLine="480"/>
        <w:spacing w:line="264" w:lineRule="auto"/>
        <w:rPr>
          <w:rFonts w:hint="eastAsia" w:ascii="仿宋" w:hAnsi="仿宋" w:eastAsia="仿宋" w:cs="仿宋"/>
          <w:b/>
          <w:bCs/>
          <w:color w:val="000000" w:themeColor="text1"/>
          <w:sz w:val="24"/>
          <w:szCs w:val="24"/>
          <w:highlight w:val="none"/>
          <w:lang w:val="zh-CN"/>
          <w14:textFill>
            <w14:solidFill>
              <w14:schemeClr w14:val="tx1"/>
            </w14:solidFill>
          </w14:textFill>
        </w:rPr>
      </w:pPr>
      <w:r>
        <w:rPr>
          <w:rFonts w:hint="eastAsia" w:ascii="仿宋" w:hAnsi="仿宋" w:eastAsia="仿宋" w:cs="仿宋"/>
          <w:b/>
          <w:bCs/>
          <w:color w:val="000000" w:themeColor="text1"/>
          <w:sz w:val="24"/>
          <w:szCs w:val="24"/>
          <w:highlight w:val="none"/>
          <w:lang w:val="zh-CN"/>
          <w14:textFill>
            <w14:solidFill>
              <w14:schemeClr w14:val="tx1"/>
            </w14:solidFill>
          </w14:textFill>
        </w:rPr>
        <w:t xml:space="preserve">采购人《质疑函》接收人及联系方式为：</w:t>
      </w:r>
      <w:r>
        <w:rPr>
          <w:rFonts w:hint="eastAsia" w:ascii="仿宋" w:hAnsi="仿宋" w:eastAsia="仿宋" w:cs="仿宋"/>
          <w:b/>
          <w:bCs/>
          <w:color w:val="000000" w:themeColor="text1"/>
          <w:sz w:val="24"/>
          <w:szCs w:val="24"/>
          <w:highlight w:val="none"/>
          <w14:textFill>
            <w14:solidFill>
              <w14:schemeClr w14:val="tx1"/>
            </w14:solidFill>
          </w14:textFill>
        </w:rPr>
        <w:t xml:space="preserve">南京市浦口区</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中医院</w:t>
      </w:r>
      <w:r>
        <w:rPr>
          <w:rFonts w:hint="eastAsia" w:ascii="仿宋" w:hAnsi="仿宋" w:eastAsia="仿宋" w:cs="仿宋"/>
          <w:b/>
          <w:bCs/>
          <w:color w:val="000000" w:themeColor="text1"/>
          <w:sz w:val="24"/>
          <w:szCs w:val="24"/>
          <w:highlight w:val="none"/>
          <w:lang w:val="zh-CN"/>
          <w14:textFill>
            <w14:solidFill>
              <w14:schemeClr w14:val="tx1"/>
            </w14:solidFill>
          </w14:textFill>
        </w:rPr>
        <w:t xml:space="preserve">，联系地址：</w:t>
      </w:r>
      <w:r>
        <w:rPr>
          <w:rFonts w:hint="eastAsia" w:ascii="仿宋" w:hAnsi="仿宋" w:eastAsia="仿宋" w:cs="仿宋"/>
          <w:b/>
          <w:bCs/>
          <w:color w:val="000000" w:themeColor="text1"/>
          <w:sz w:val="24"/>
          <w:szCs w:val="24"/>
          <w:highlight w:val="none"/>
          <w14:textFill>
            <w14:solidFill>
              <w14:schemeClr w14:val="tx1"/>
            </w14:solidFill>
          </w14:textFill>
        </w:rPr>
        <w:t xml:space="preserve">江苏省南京市浦口区江浦街</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道</w:t>
      </w:r>
      <w:r>
        <w:rPr>
          <w:rFonts w:hint="eastAsia" w:ascii="仿宋" w:hAnsi="仿宋" w:eastAsia="仿宋" w:cs="仿宋"/>
          <w:b/>
          <w:bCs/>
          <w:color w:val="000000" w:themeColor="text1"/>
          <w:sz w:val="24"/>
          <w:szCs w:val="24"/>
          <w:highlight w:val="none"/>
          <w14:textFill>
            <w14:solidFill>
              <w14:schemeClr w14:val="tx1"/>
            </w14:solidFill>
          </w14:textFill>
        </w:rPr>
        <w:t xml:space="preserve">公园北路18号</w:t>
      </w:r>
      <w:r>
        <w:rPr>
          <w:rFonts w:hint="eastAsia" w:ascii="仿宋" w:hAnsi="仿宋" w:eastAsia="仿宋" w:cs="仿宋"/>
          <w:b/>
          <w:bCs/>
          <w:color w:val="000000" w:themeColor="text1"/>
          <w:sz w:val="24"/>
          <w:szCs w:val="24"/>
          <w:highlight w:val="none"/>
          <w:lang w:val="zh-CN"/>
          <w14:textFill>
            <w14:solidFill>
              <w14:schemeClr w14:val="tx1"/>
            </w14:solidFill>
          </w14:textFill>
        </w:rPr>
        <w:t xml:space="preserve">，联系人：</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胡伟</w:t>
      </w:r>
      <w:r>
        <w:rPr>
          <w:rFonts w:hint="eastAsia" w:ascii="仿宋" w:hAnsi="仿宋" w:eastAsia="仿宋" w:cs="仿宋"/>
          <w:b/>
          <w:bCs/>
          <w:color w:val="000000" w:themeColor="text1"/>
          <w:sz w:val="24"/>
          <w:szCs w:val="24"/>
          <w:highlight w:val="none"/>
          <w:lang w:val="zh-CN"/>
          <w14:textFill>
            <w14:solidFill>
              <w14:schemeClr w14:val="tx1"/>
            </w14:solidFill>
          </w14:textFill>
        </w:rPr>
        <w:t xml:space="preserve">，联系电话：0</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25-69637231      </w:t>
      </w:r>
      <w:r>
        <w:rPr>
          <w:rFonts w:hint="eastAsia" w:ascii="仿宋" w:hAnsi="仿宋" w:eastAsia="仿宋" w:cs="仿宋"/>
          <w:b/>
          <w:bCs/>
          <w:color w:val="000000" w:themeColor="text1"/>
          <w:sz w:val="24"/>
          <w:szCs w:val="24"/>
          <w:highlight w:val="none"/>
          <w:lang w:val="zh-CN"/>
          <w14:textFill>
            <w14:solidFill>
              <w14:schemeClr w14:val="tx1"/>
            </w14:solidFill>
          </w14:textFill>
        </w:rPr>
        <w:t xml:space="preserve">。</w:t>
      </w:r>
      <w:r/>
    </w:p>
    <w:p>
      <w:pPr>
        <w:ind w:firstLine="422"/>
        <w:rPr>
          <w:rFonts w:hint="eastAsia" w:ascii="仿宋" w:hAnsi="仿宋" w:eastAsia="仿宋" w:cs="仿宋"/>
          <w:b/>
          <w:bCs/>
          <w:color w:val="000000" w:themeColor="text1"/>
          <w:sz w:val="24"/>
          <w:szCs w:val="24"/>
          <w:highlight w:val="none"/>
          <w:lang w:val="zh-CN"/>
          <w14:textFill>
            <w14:solidFill>
              <w14:schemeClr w14:val="tx1"/>
            </w14:solidFill>
          </w14:textFill>
        </w:rPr>
      </w:pPr>
      <w:r>
        <w:rPr>
          <w:rFonts w:hint="eastAsia" w:ascii="仿宋" w:hAnsi="仿宋" w:eastAsia="仿宋" w:cs="仿宋"/>
          <w:b/>
          <w:bCs/>
          <w:color w:val="000000" w:themeColor="text1"/>
          <w:sz w:val="24"/>
          <w:szCs w:val="24"/>
          <w:highlight w:val="none"/>
          <w:lang w:val="zh-CN"/>
          <w14:textFill>
            <w14:solidFill>
              <w14:schemeClr w14:val="tx1"/>
            </w14:solidFill>
          </w14:textFill>
        </w:rPr>
        <w:t xml:space="preserve">交易中心《质疑函》接收部门为政府采购部（快递运单上的收件人填写“政府采购部”），地址：南京市浦口区象山路4号B座，南京市浦口区江浦街道象山路4号浦口市民中心B幢五楼受理大厅，联系电话：025-69659050</w:t>
      </w:r>
      <w:r/>
    </w:p>
    <w:p>
      <w:pPr>
        <w:ind w:firstLine="422"/>
        <w:rPr>
          <w:rFonts w:hint="eastAsia" w:ascii="仿宋" w:hAnsi="仿宋" w:eastAsia="仿宋" w:cs="仿宋"/>
          <w:b/>
          <w:bCs/>
          <w:color w:val="000000" w:themeColor="text1"/>
          <w:sz w:val="24"/>
          <w:szCs w:val="24"/>
          <w:highlight w:val="none"/>
          <w:lang w:val="zh-CN"/>
          <w14:textFill>
            <w14:solidFill>
              <w14:schemeClr w14:val="tx1"/>
            </w14:solidFill>
          </w14:textFill>
        </w:rPr>
      </w:pPr>
      <w:r>
        <w:rPr>
          <w:rFonts w:hint="eastAsia" w:ascii="仿宋" w:hAnsi="仿宋" w:eastAsia="仿宋" w:cs="仿宋"/>
          <w:b/>
          <w:bCs/>
          <w:color w:val="000000" w:themeColor="text1"/>
          <w:sz w:val="24"/>
          <w:szCs w:val="24"/>
          <w:highlight w:val="none"/>
          <w:lang w:val="zh-CN"/>
          <w14:textFill>
            <w14:solidFill>
              <w14:schemeClr w14:val="tx1"/>
            </w14:solidFill>
          </w14:textFill>
        </w:rPr>
        <w:t xml:space="preserve">由采购人负责答复的质疑，采购人将《质疑答复函》抄送交易中心。</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w:t>
      </w:r>
      <w:r>
        <w:rPr>
          <w:rFonts w:hint="eastAsia" w:ascii="仿宋" w:hAnsi="仿宋" w:eastAsia="仿宋" w:cs="仿宋"/>
          <w:color w:val="000000" w:themeColor="text1"/>
          <w:sz w:val="24"/>
          <w:szCs w:val="24"/>
          <w:highlight w:val="none"/>
          <w:lang w:val="zh-CN"/>
          <w14:textFill>
            <w14:solidFill>
              <w14:schemeClr w14:val="tx1"/>
            </w14:solidFill>
          </w14:textFill>
        </w:rPr>
        <w:t xml:space="preserve">6</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zh-CN"/>
          <w14:textFill>
            <w14:solidFill>
              <w14:schemeClr w14:val="tx1"/>
            </w14:solidFill>
          </w14:textFill>
        </w:rPr>
        <w:t xml:space="preserve">以下情形的质疑不予受理：</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w:t>
      </w:r>
      <w:r>
        <w:rPr>
          <w:rFonts w:hint="eastAsia" w:ascii="仿宋" w:hAnsi="仿宋" w:eastAsia="仿宋" w:cs="仿宋"/>
          <w:color w:val="000000" w:themeColor="text1"/>
          <w:sz w:val="24"/>
          <w:szCs w:val="24"/>
          <w:highlight w:val="none"/>
          <w:lang w:val="zh-CN"/>
          <w14:textFill>
            <w14:solidFill>
              <w14:schemeClr w14:val="tx1"/>
            </w14:solidFill>
          </w14:textFill>
        </w:rPr>
        <w:t xml:space="preserve">6.1 内容不符合《政府采购质疑和投诉办法》第十二条规定的质疑。</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w:t>
      </w:r>
      <w:r>
        <w:rPr>
          <w:rFonts w:hint="eastAsia" w:ascii="仿宋" w:hAnsi="仿宋" w:eastAsia="仿宋" w:cs="仿宋"/>
          <w:color w:val="000000" w:themeColor="text1"/>
          <w:sz w:val="24"/>
          <w:szCs w:val="24"/>
          <w:highlight w:val="none"/>
          <w:lang w:val="zh-CN"/>
          <w14:textFill>
            <w14:solidFill>
              <w14:schemeClr w14:val="tx1"/>
            </w14:solidFill>
          </w14:textFill>
        </w:rPr>
        <w:t xml:space="preserve">6.2 超出政府采购法定期限的质疑。</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w:t>
      </w:r>
      <w:r>
        <w:rPr>
          <w:rFonts w:hint="eastAsia" w:ascii="仿宋" w:hAnsi="仿宋" w:eastAsia="仿宋" w:cs="仿宋"/>
          <w:color w:val="000000" w:themeColor="text1"/>
          <w:sz w:val="24"/>
          <w:szCs w:val="24"/>
          <w:highlight w:val="none"/>
          <w:lang w:val="zh-CN"/>
          <w14:textFill>
            <w14:solidFill>
              <w14:schemeClr w14:val="tx1"/>
            </w14:solidFill>
          </w14:textFill>
        </w:rPr>
        <w:t xml:space="preserve">6.3 以传真、电子邮件等方式递交的非原件形式的质疑。</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w:t>
      </w:r>
      <w:r>
        <w:rPr>
          <w:rFonts w:hint="eastAsia" w:ascii="仿宋" w:hAnsi="仿宋" w:eastAsia="仿宋" w:cs="仿宋"/>
          <w:color w:val="000000" w:themeColor="text1"/>
          <w:sz w:val="24"/>
          <w:szCs w:val="24"/>
          <w:highlight w:val="none"/>
          <w:lang w:val="zh-CN"/>
          <w14:textFill>
            <w14:solidFill>
              <w14:schemeClr w14:val="tx1"/>
            </w14:solidFill>
          </w14:textFill>
        </w:rPr>
        <w:t xml:space="preserve">6.4 未参加采购活动或在采购活动中自身权益未受到损害的供应商所提出的质疑。</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w:t>
      </w:r>
      <w:r>
        <w:rPr>
          <w:rFonts w:hint="eastAsia" w:ascii="仿宋" w:hAnsi="仿宋" w:eastAsia="仿宋" w:cs="仿宋"/>
          <w:color w:val="000000" w:themeColor="text1"/>
          <w:sz w:val="24"/>
          <w:szCs w:val="24"/>
          <w:highlight w:val="none"/>
          <w:lang w:val="zh-CN"/>
          <w14:textFill>
            <w14:solidFill>
              <w14:schemeClr w14:val="tx1"/>
            </w14:solidFill>
          </w14:textFill>
        </w:rPr>
        <w:t xml:space="preserve">6.5 供应商组成联合体参加采购活动，联合体中任何一方或多方未按要求签字</w:t>
      </w:r>
      <w:r>
        <w:rPr>
          <w:rFonts w:hint="eastAsia" w:ascii="仿宋" w:hAnsi="仿宋" w:eastAsia="仿宋" w:cs="仿宋"/>
          <w:color w:val="000000" w:themeColor="text1"/>
          <w:sz w:val="24"/>
          <w:szCs w:val="24"/>
          <w:highlight w:val="none"/>
          <w14:textFill>
            <w14:solidFill>
              <w14:schemeClr w14:val="tx1"/>
            </w14:solidFill>
          </w14:textFill>
        </w:rPr>
        <w:t xml:space="preserve">或签章</w:t>
      </w:r>
      <w:r>
        <w:rPr>
          <w:rFonts w:hint="eastAsia" w:ascii="仿宋" w:hAnsi="仿宋" w:eastAsia="仿宋" w:cs="仿宋"/>
          <w:color w:val="000000" w:themeColor="text1"/>
          <w:sz w:val="24"/>
          <w:szCs w:val="24"/>
          <w:highlight w:val="none"/>
          <w:lang w:val="zh-CN"/>
          <w14:textFill>
            <w14:solidFill>
              <w14:schemeClr w14:val="tx1"/>
            </w14:solidFill>
          </w14:textFill>
        </w:rPr>
        <w:t xml:space="preserve">、加盖公章的质疑。</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w:t>
      </w:r>
      <w:r>
        <w:rPr>
          <w:rFonts w:hint="eastAsia" w:ascii="仿宋" w:hAnsi="仿宋" w:eastAsia="仿宋" w:cs="仿宋"/>
          <w:color w:val="000000" w:themeColor="text1"/>
          <w:sz w:val="24"/>
          <w:szCs w:val="24"/>
          <w:highlight w:val="none"/>
          <w:lang w:val="zh-CN"/>
          <w14:textFill>
            <w14:solidFill>
              <w14:schemeClr w14:val="tx1"/>
            </w14:solidFill>
          </w14:textFill>
        </w:rPr>
        <w:t xml:space="preserve">6.</w:t>
      </w:r>
      <w:r>
        <w:rPr>
          <w:rFonts w:hint="eastAsia" w:ascii="仿宋" w:hAnsi="仿宋" w:eastAsia="仿宋" w:cs="仿宋"/>
          <w:color w:val="000000" w:themeColor="text1"/>
          <w:sz w:val="24"/>
          <w:szCs w:val="24"/>
          <w:highlight w:val="none"/>
          <w14:textFill>
            <w14:solidFill>
              <w14:schemeClr w14:val="tx1"/>
            </w14:solidFill>
          </w14:textFill>
        </w:rPr>
        <w:t xml:space="preserve">6</w:t>
      </w:r>
      <w:r>
        <w:rPr>
          <w:rFonts w:hint="eastAsia" w:ascii="仿宋" w:hAnsi="仿宋" w:eastAsia="仿宋" w:cs="仿宋"/>
          <w:color w:val="000000" w:themeColor="text1"/>
          <w:sz w:val="24"/>
          <w:szCs w:val="24"/>
          <w:highlight w:val="none"/>
          <w:lang w:val="zh-CN"/>
          <w14:textFill>
            <w14:solidFill>
              <w14:schemeClr w14:val="tx1"/>
            </w14:solidFill>
          </w14:textFill>
        </w:rPr>
        <w:t xml:space="preserve"> 法律法规规定的</w:t>
      </w:r>
      <w:r>
        <w:rPr>
          <w:rFonts w:hint="eastAsia" w:ascii="仿宋" w:hAnsi="仿宋" w:eastAsia="仿宋" w:cs="仿宋"/>
          <w:color w:val="000000" w:themeColor="text1"/>
          <w:sz w:val="24"/>
          <w:szCs w:val="24"/>
          <w:highlight w:val="none"/>
          <w14:textFill>
            <w14:solidFill>
              <w14:schemeClr w14:val="tx1"/>
            </w14:solidFill>
          </w14:textFill>
        </w:rPr>
        <w:t xml:space="preserve">其他</w:t>
      </w:r>
      <w:r>
        <w:rPr>
          <w:rFonts w:hint="eastAsia" w:ascii="仿宋" w:hAnsi="仿宋" w:eastAsia="仿宋" w:cs="仿宋"/>
          <w:color w:val="000000" w:themeColor="text1"/>
          <w:sz w:val="24"/>
          <w:szCs w:val="24"/>
          <w:highlight w:val="none"/>
          <w:lang w:val="zh-CN"/>
          <w14:textFill>
            <w14:solidFill>
              <w14:schemeClr w14:val="tx1"/>
            </w14:solidFill>
          </w14:textFill>
        </w:rPr>
        <w:t xml:space="preserve">不予受理情形。</w:t>
      </w:r>
      <w:r/>
    </w:p>
    <w:p>
      <w:pPr>
        <w:ind w:firstLine="42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37.</w:t>
      </w:r>
      <w:r>
        <w:rPr>
          <w:rFonts w:hint="eastAsia" w:ascii="仿宋" w:hAnsi="仿宋" w:eastAsia="仿宋" w:cs="仿宋"/>
          <w:color w:val="000000" w:themeColor="text1"/>
          <w:sz w:val="24"/>
          <w:szCs w:val="24"/>
          <w:highlight w:val="none"/>
          <w:lang w:val="zh-CN"/>
          <w14:textFill>
            <w14:solidFill>
              <w14:schemeClr w14:val="tx1"/>
            </w14:solidFill>
          </w14:textFill>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38"/>
        <w:ind w:firstLine="465"/>
        <w:spacing w:before="120" w:after="120"/>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九、政策功能落实</w:t>
      </w:r>
      <w:r/>
    </w:p>
    <w:p>
      <w:pPr>
        <w:pStyle w:val="740"/>
        <w:ind w:firstLine="420"/>
        <w:spacing w:before="0" w:after="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eastAsia="zh-CN"/>
          <w14:textFill>
            <w14:solidFill>
              <w14:schemeClr w14:val="tx1"/>
            </w14:solidFill>
          </w14:textFill>
        </w:rPr>
        <w:t xml:space="preserve">38.</w:t>
      </w:r>
      <w:r>
        <w:rPr>
          <w:rFonts w:hint="eastAsia" w:ascii="仿宋" w:hAnsi="仿宋" w:eastAsia="仿宋" w:cs="仿宋"/>
          <w:color w:val="000000" w:themeColor="text1"/>
          <w:sz w:val="24"/>
          <w:szCs w:val="24"/>
          <w:highlight w:val="none"/>
          <w:lang w:val="zh-CN"/>
          <w14:textFill>
            <w14:solidFill>
              <w14:schemeClr w14:val="tx1"/>
            </w14:solidFill>
          </w14:textFill>
        </w:rPr>
        <w:t xml:space="preserve">促进中小企业发展</w:t>
      </w:r>
      <w:r/>
    </w:p>
    <w:p>
      <w:pPr>
        <w:ind w:firstLine="4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38.1 本项目服务由中小企业承接的，投标供应商享受中小企业扶持政策。</w:t>
      </w:r>
      <w:r/>
    </w:p>
    <w:p>
      <w:pPr>
        <w:ind w:firstLine="4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38.3 中小企业参加政府采购活动，应当出具《中小企业声明函》，否则不享受相关中小企业支持政策。</w:t>
      </w:r>
      <w:r/>
    </w:p>
    <w:p>
      <w:pPr>
        <w:ind w:firstLine="4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38.4 以联合体形式参加政府采购活动，联合体各方均为中小企业的，联合体视同中小企业。其中，联合体各方均为小微企业的，联合体视同小微企业。</w:t>
      </w:r>
      <w:r/>
    </w:p>
    <w:p>
      <w:pPr>
        <w:ind w:firstLine="4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38.5 监狱和戒毒企业（简称监狱企业）视同小型、微型企业。按照《关于政府采购支持监狱企业发展有关问题的通知》（财库〔2014〕68号）规定，监狱企业需提供由省级以上监狱管理局、戒毒管理局</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含新疆生产建设兵团</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出具的属于监狱企业的证明文件。</w:t>
      </w:r>
      <w:r/>
    </w:p>
    <w:p>
      <w:pPr>
        <w:ind w:firstLine="4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38.6 残疾人福利性单位视同小型、微型企业。按照《关于促进残疾人就业政府采购政策的通知》（财库〔2017〕141号）规定，残疾人福利单位需提供《残疾人福利性单位声明函》。</w:t>
      </w:r>
      <w:r/>
    </w:p>
    <w:p>
      <w:pP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p>
      <w:pPr>
        <w:pStyle w:val="81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r>
      <w:r/>
    </w:p>
    <w:p>
      <w:pPr>
        <w:pStyle w:val="81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812"/>
        <w:ind w:left="0"/>
        <w:jc w:val="center"/>
        <w:tabs>
          <w:tab w:val="left" w:pos="463" w:leader="none"/>
        </w:tabs>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t xml:space="preserve">第三章  合同</w:t>
      </w:r>
      <w:bookmarkEnd w:id="53"/>
      <w:r/>
      <w:bookmarkEnd w:id="54"/>
      <w:r/>
      <w:bookmarkEnd w:id="55"/>
      <w:r/>
      <w:bookmarkEnd w:id="56"/>
      <w:r/>
      <w:bookmarkEnd w:id="57"/>
      <w:r>
        <w:rPr>
          <w:rFonts w:hint="eastAsia" w:ascii="仿宋" w:hAnsi="仿宋" w:eastAsia="仿宋" w:cs="仿宋"/>
          <w:color w:val="000000" w:themeColor="text1"/>
          <w:sz w:val="24"/>
          <w:szCs w:val="24"/>
          <w:highlight w:val="none"/>
          <w:lang w:val="en-US"/>
          <w14:textFill>
            <w14:solidFill>
              <w14:schemeClr w14:val="tx1"/>
            </w14:solidFill>
          </w14:textFill>
        </w:rPr>
        <w:t xml:space="preserve">文本</w:t>
      </w:r>
      <w:r/>
    </w:p>
    <w:p>
      <w:pPr>
        <w:jc w:val="center"/>
        <w:spacing w:before="120" w:after="120" w:line="264" w:lineRule="auto"/>
        <w:rPr>
          <w:rFonts w:hint="eastAsia" w:ascii="仿宋" w:hAnsi="仿宋" w:eastAsia="仿宋" w:cs="仿宋"/>
          <w:bCs/>
          <w:color w:val="000000" w:themeColor="text1"/>
          <w:sz w:val="24"/>
          <w:szCs w:val="24"/>
          <w:highlight w:val="none"/>
          <w14:textFill>
            <w14:solidFill>
              <w14:schemeClr w14:val="tx1"/>
            </w14:solidFill>
          </w14:textFill>
        </w:rPr>
        <w:outlineLvl w:val="0"/>
      </w:pPr>
      <w:r/>
      <w:bookmarkStart w:id="184" w:name="_Toc16938559"/>
      <w:r/>
      <w:bookmarkStart w:id="185" w:name="_Toc513029243"/>
      <w:r/>
      <w:bookmarkStart w:id="186" w:name="_Toc20823315"/>
      <w:r/>
      <w:bookmarkStart w:id="187" w:name="_Hlt16619350"/>
      <w:r/>
      <w:bookmarkStart w:id="188" w:name="_Toc20823346"/>
      <w:r/>
      <w:bookmarkStart w:id="189" w:name="_Toc120614244"/>
      <w:r/>
      <w:bookmarkStart w:id="190" w:name="_Toc16938590"/>
      <w:r/>
      <w:bookmarkStart w:id="191" w:name="_Toc479757211"/>
      <w:r/>
      <w:bookmarkStart w:id="192" w:name="_Toc462564139"/>
      <w:r>
        <w:rPr>
          <w:rFonts w:hint="eastAsia" w:ascii="仿宋" w:hAnsi="仿宋" w:eastAsia="仿宋" w:cs="仿宋"/>
          <w:bCs/>
          <w:color w:val="000000" w:themeColor="text1"/>
          <w:sz w:val="24"/>
          <w:szCs w:val="24"/>
          <w:highlight w:val="none"/>
          <w14:textFill>
            <w14:solidFill>
              <w14:schemeClr w14:val="tx1"/>
            </w14:solidFill>
          </w14:textFill>
        </w:rPr>
        <w:t xml:space="preserve">以下为本项目的合同条款，合同双方不得对招标、投标文件内容作实质性修改。</w:t>
      </w:r>
      <w:r/>
    </w:p>
    <w:p>
      <w:pPr>
        <w:pStyle w:val="812"/>
        <w:ind w:left="0"/>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center"/>
        <w:spacing w:before="120" w:after="120" w:line="264" w:lineRule="auto"/>
        <w:rPr>
          <w:rFonts w:hint="eastAsia" w:ascii="仿宋" w:hAnsi="仿宋" w:eastAsia="仿宋" w:cs="仿宋"/>
          <w:bCs/>
          <w:color w:val="000000" w:themeColor="text1"/>
          <w:sz w:val="24"/>
          <w:szCs w:val="24"/>
          <w:highlight w:val="none"/>
          <w14:textFill>
            <w14:solidFill>
              <w14:schemeClr w14:val="tx1"/>
            </w14:solidFill>
          </w14:textFill>
        </w:rPr>
        <w:outlineLvl w:val="0"/>
      </w:pPr>
      <w:r>
        <w:rPr>
          <w:rFonts w:hint="eastAsia" w:ascii="仿宋" w:hAnsi="仿宋" w:eastAsia="仿宋" w:cs="仿宋"/>
          <w:bCs/>
          <w:color w:val="000000" w:themeColor="text1"/>
          <w:sz w:val="24"/>
          <w:szCs w:val="24"/>
          <w:highlight w:val="none"/>
          <w14:textFill>
            <w14:solidFill>
              <w14:schemeClr w14:val="tx1"/>
            </w14:solidFill>
          </w14:textFill>
        </w:rPr>
        <w:t xml:space="preserve">南京市政府采购合同（服务）</w:t>
      </w:r>
      <w:r/>
    </w:p>
    <w:p>
      <w:pPr>
        <w:jc w:val="left"/>
        <w:spacing w:before="120" w:after="120" w:line="264" w:lineRule="auto"/>
        <w:rPr>
          <w:rFonts w:hint="eastAsia" w:ascii="仿宋" w:hAnsi="仿宋" w:eastAsia="仿宋" w:cs="仿宋"/>
          <w:color w:val="000000" w:themeColor="text1"/>
          <w:sz w:val="24"/>
          <w:szCs w:val="24"/>
          <w:highlight w:val="none"/>
          <w14:textFill>
            <w14:solidFill>
              <w14:schemeClr w14:val="tx1"/>
            </w14:solidFill>
          </w14:textFill>
        </w:rPr>
        <w:outlineLvl w:val="0"/>
      </w:pPr>
      <w:r>
        <w:rPr>
          <w:rFonts w:hint="eastAsia" w:ascii="仿宋" w:hAnsi="仿宋" w:eastAsia="仿宋" w:cs="仿宋"/>
          <w:color w:val="000000" w:themeColor="text1"/>
          <w:sz w:val="24"/>
          <w:szCs w:val="24"/>
          <w:highlight w:val="none"/>
          <w14:textFill>
            <w14:solidFill>
              <w14:schemeClr w14:val="tx1"/>
            </w14:solidFill>
          </w14:textFill>
        </w:rPr>
        <w:t xml:space="preserve">合同编号：</w:t>
      </w:r>
      <w:r/>
    </w:p>
    <w:p>
      <w:pPr>
        <w:spacing w:before="120" w:after="120" w:line="264" w:lineRule="auto"/>
        <w:rPr>
          <w:rFonts w:hint="eastAsia" w:ascii="仿宋" w:hAnsi="仿宋" w:eastAsia="仿宋" w:cs="仿宋"/>
          <w:color w:val="000000" w:themeColor="text1"/>
          <w:sz w:val="24"/>
          <w:szCs w:val="24"/>
          <w:highlight w:val="none"/>
          <w14:textFill>
            <w14:solidFill>
              <w14:schemeClr w14:val="tx1"/>
            </w14:solidFill>
          </w14:textFill>
        </w:rPr>
        <w:outlineLvl w:val="0"/>
      </w:pPr>
      <w:r>
        <w:rPr>
          <w:rFonts w:hint="eastAsia" w:ascii="仿宋" w:hAnsi="仿宋" w:eastAsia="仿宋" w:cs="仿宋"/>
          <w:color w:val="000000" w:themeColor="text1"/>
          <w:sz w:val="24"/>
          <w:szCs w:val="24"/>
          <w:highlight w:val="none"/>
          <w14:textFill>
            <w14:solidFill>
              <w14:schemeClr w14:val="tx1"/>
            </w14:solidFill>
          </w14:textFill>
        </w:rPr>
        <w:t xml:space="preserve">项目名称：                                       项目编号：</w:t>
      </w:r>
      <w:r/>
    </w:p>
    <w:p>
      <w:pPr>
        <w:jc w:val="left"/>
        <w:spacing w:before="120" w:after="120" w:line="264" w:lineRule="auto"/>
        <w:rPr>
          <w:rFonts w:hint="eastAsia" w:ascii="仿宋" w:hAnsi="仿宋" w:eastAsia="仿宋" w:cs="仿宋"/>
          <w:color w:val="000000" w:themeColor="text1"/>
          <w:sz w:val="24"/>
          <w:szCs w:val="24"/>
          <w:highlight w:val="none"/>
          <w14:textFill>
            <w14:solidFill>
              <w14:schemeClr w14:val="tx1"/>
            </w14:solidFill>
          </w14:textFill>
        </w:rPr>
        <w:outlineLvl w:val="0"/>
      </w:pPr>
      <w:r>
        <w:rPr>
          <w:rFonts w:hint="eastAsia" w:ascii="仿宋" w:hAnsi="仿宋" w:eastAsia="仿宋" w:cs="仿宋"/>
          <w:color w:val="000000" w:themeColor="text1"/>
          <w:sz w:val="24"/>
          <w:szCs w:val="24"/>
          <w:highlight w:val="none"/>
          <w14:textFill>
            <w14:solidFill>
              <w14:schemeClr w14:val="tx1"/>
            </w14:solidFill>
          </w14:textFill>
        </w:rPr>
        <w:t xml:space="preserve">甲方：（买方）</w:t>
      </w:r>
      <w:r/>
    </w:p>
    <w:p>
      <w:pPr>
        <w:jc w:val="left"/>
        <w:spacing w:before="120" w:after="120" w:line="264" w:lineRule="auto"/>
        <w:rPr>
          <w:rFonts w:hint="eastAsia" w:ascii="仿宋" w:hAnsi="仿宋" w:eastAsia="仿宋" w:cs="仿宋"/>
          <w:color w:val="000000" w:themeColor="text1"/>
          <w:sz w:val="24"/>
          <w:szCs w:val="24"/>
          <w:highlight w:val="none"/>
          <w14:textFill>
            <w14:solidFill>
              <w14:schemeClr w14:val="tx1"/>
            </w14:solidFill>
          </w14:textFill>
        </w:rPr>
        <w:outlineLvl w:val="0"/>
      </w:pPr>
      <w:r>
        <w:rPr>
          <w:rFonts w:hint="eastAsia" w:ascii="仿宋" w:hAnsi="仿宋" w:eastAsia="仿宋" w:cs="仿宋"/>
          <w:color w:val="000000" w:themeColor="text1"/>
          <w:sz w:val="24"/>
          <w:szCs w:val="24"/>
          <w:highlight w:val="none"/>
          <w14:textFill>
            <w14:solidFill>
              <w14:schemeClr w14:val="tx1"/>
            </w14:solidFill>
          </w14:textFill>
        </w:rPr>
        <w:t xml:space="preserve">乙方：（卖方）</w:t>
      </w:r>
      <w:r/>
    </w:p>
    <w:p>
      <w:pPr>
        <w:spacing w:line="264"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甲、乙双方根据南京市公共资源交易中心</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浦口</w:t>
      </w:r>
      <w:r>
        <w:rPr>
          <w:rFonts w:hint="eastAsia" w:ascii="仿宋" w:hAnsi="仿宋" w:eastAsia="仿宋" w:cs="仿宋"/>
          <w:color w:val="000000" w:themeColor="text1"/>
          <w:sz w:val="24"/>
          <w:szCs w:val="24"/>
          <w:highlight w:val="none"/>
          <w14:textFill>
            <w14:solidFill>
              <w14:schemeClr w14:val="tx1"/>
            </w14:solidFill>
          </w14:textFill>
        </w:rPr>
        <w:t xml:space="preserve">分中心组织的____________________项目公开招标结果，签署本合同。</w:t>
      </w:r>
      <w:r/>
    </w:p>
    <w:p>
      <w:pPr>
        <w:spacing w:line="264"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一、合同内容</w:t>
      </w:r>
      <w:r/>
    </w:p>
    <w:p>
      <w:pP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 标的名称：</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南京市浦口区中医院物业管理服务（安保）项目</w:t>
      </w:r>
      <w:r/>
    </w:p>
    <w:p>
      <w:pP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 标的质量：按招标文件及投标文件执行。</w:t>
      </w:r>
      <w:r/>
    </w:p>
    <w:p>
      <w:pP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 标的数量（规模）：</w:t>
      </w:r>
      <w:r/>
    </w:p>
    <w:p>
      <w:pPr>
        <w:spacing w:line="264"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 履行时间（期限）：</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合同签订之日起一年</w:t>
      </w:r>
      <w:r/>
    </w:p>
    <w:p>
      <w:pPr>
        <w:spacing w:line="264"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1.5 履行地点：</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采购人指定地点。</w:t>
      </w:r>
      <w:r/>
    </w:p>
    <w:p>
      <w:pP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 履行方式：按招标文件及投标文件执行。</w:t>
      </w:r>
      <w:r/>
    </w:p>
    <w:p>
      <w:pPr>
        <w:spacing w:line="264"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二、合同金额</w:t>
      </w:r>
      <w:r/>
    </w:p>
    <w:p>
      <w:pPr>
        <w:pStyle w:val="766"/>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2.1 本合同金额为（大写）：________________圆（____________________元）人民币。</w:t>
      </w:r>
      <w:r/>
    </w:p>
    <w:p>
      <w:pPr>
        <w:spacing w:line="264"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三、技术资料</w:t>
      </w:r>
      <w:r/>
    </w:p>
    <w:p>
      <w:pP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3.1 乙方应按招标文件规定的时间向甲方提供服务（包含与服务相关的货物）的有关技术资料。</w:t>
      </w:r>
      <w:r/>
    </w:p>
    <w:p>
      <w:pP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四、知识产权</w:t>
      </w:r>
      <w:r/>
    </w:p>
    <w:p>
      <w:pP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spacing w:line="264"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五、产权担保</w:t>
      </w:r>
      <w:r/>
    </w:p>
    <w:p>
      <w:pP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5.1 乙方保证所交付的服务（包含与服务相关的货物）的所有权完全属于乙方且无任何抵押、查封等产权瑕疵。</w:t>
      </w:r>
      <w:r/>
    </w:p>
    <w:p>
      <w:pPr>
        <w:spacing w:line="264"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六、履约保证金</w:t>
      </w:r>
      <w:r/>
    </w:p>
    <w:p>
      <w:pPr>
        <w:pStyle w:val="812"/>
        <w:ind w:left="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6.1本项目乙方无需缴纳履约保证金。</w:t>
      </w:r>
      <w:r/>
    </w:p>
    <w:p>
      <w:pPr>
        <w:spacing w:line="264"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七、合同转包或分包</w:t>
      </w:r>
      <w:r/>
    </w:p>
    <w:p>
      <w:pP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7.1 乙方不得将合同标的转包给他人履行。</w:t>
      </w:r>
      <w:r/>
    </w:p>
    <w:p>
      <w:pP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7.2 除招标文件接受分包并经甲方同意，乙方可按分包意向协议分包情况外，乙方不得将合同标的分包给他人履行。</w:t>
      </w:r>
      <w:r/>
    </w:p>
    <w:p>
      <w:pP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7.3 乙方如有转包或未经甲方同意的分包行为，甲方有权终止合同。</w:t>
      </w:r>
      <w:r/>
    </w:p>
    <w:p>
      <w:pPr>
        <w:spacing w:line="264"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八、合同款项支付</w:t>
      </w:r>
      <w:r/>
    </w:p>
    <w:p>
      <w:pPr>
        <w:pStyle w:val="766"/>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8.1 合同款项的支付方式及时间</w:t>
      </w:r>
      <w:r/>
    </w:p>
    <w:p>
      <w:pP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8.1.1 </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服务费用甲方按月支付，</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延期一个月（</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压</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付1）。由甲方在合同约定范围内，根据乙方提供服务的实际员工数量，按中标人均人工费用计算结果进行结算。合同期间如增减服务范围、人员等，按实际增减的人员，参照中标人均人工费用，调整服务价款结算。</w:t>
      </w:r>
      <w:r/>
    </w:p>
    <w:p>
      <w:pP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8.1.2 满足合同约定支付条件的，甲方收到乙方发票后</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0个工作日内，将资金支付到合同约定的乙方账户。 </w:t>
      </w:r>
      <w:r/>
    </w:p>
    <w:p>
      <w:pPr>
        <w:pStyle w:val="766"/>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8.2 根据《保障中小企业款项支付条例》规定，甲方未按合同约定支付款项的，乙方可以向有关部门投诉。</w:t>
      </w:r>
      <w:r/>
    </w:p>
    <w:p>
      <w:pPr>
        <w:spacing w:line="264"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九、税费</w:t>
      </w:r>
      <w:r/>
    </w:p>
    <w:p>
      <w:pP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9.1 本合同执行中的相关税费均由乙方负担。</w:t>
      </w:r>
      <w:r/>
    </w:p>
    <w:p>
      <w:pPr>
        <w:spacing w:line="264"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十、项目验收</w:t>
      </w:r>
      <w:r/>
    </w:p>
    <w:p>
      <w:pP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10.1 甲方依法组织履约验收工作。</w:t>
      </w:r>
      <w:r/>
    </w:p>
    <w:p>
      <w:pP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10.3 对于实际使用人和甲方分离的项目，甲方邀请实际使用人参与验收。</w:t>
      </w:r>
      <w:r/>
    </w:p>
    <w:p>
      <w:pP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10.4 如有必要，甲方可邀请参加本项目投标的其他供应商或第三方专业机构及专家参与验收，相关意见将作为验收结论的参考。</w:t>
      </w:r>
      <w:r/>
    </w:p>
    <w:p>
      <w:pP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十一、违约责任</w:t>
      </w:r>
      <w:r/>
    </w:p>
    <w:p>
      <w:pP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11.1 甲方无正当理由拒绝接受乙方提供服务的，应向乙方偿付拒绝接受服务合同总额</w:t>
      </w:r>
      <w:r/>
    </w:p>
    <w:p>
      <w:pP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bookmarkStart w:id="193" w:name="OLE_LINK35"/>
      <w:r/>
      <w:bookmarkStart w:id="194" w:name="OLE_LINK36"/>
      <w:r>
        <w:rPr>
          <w:rFonts w:hint="eastAsia" w:ascii="仿宋" w:hAnsi="仿宋" w:eastAsia="仿宋" w:cs="仿宋"/>
          <w:color w:val="000000" w:themeColor="text1"/>
          <w:sz w:val="24"/>
          <w:szCs w:val="24"/>
          <w:highlight w:val="none"/>
          <w:u w:val="single"/>
          <w14:textFill>
            <w14:solidFill>
              <w14:schemeClr w14:val="tx1"/>
            </w14:solidFill>
          </w14:textFill>
        </w:rPr>
        <w:t xml:space="preserve"> 5%</w:t>
      </w:r>
      <w:bookmarkEnd w:id="193"/>
      <w:r/>
      <w:bookmarkEnd w:id="194"/>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的违约金。</w:t>
      </w:r>
      <w:r/>
    </w:p>
    <w:p>
      <w:pP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11.2 甲方无故逾期验收和办理支付手续的，应按逾期付款总额每日</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bookmarkStart w:id="195" w:name="OLE_LINK34"/>
      <w:r/>
      <w:bookmarkStart w:id="196" w:name="OLE_LINK33"/>
      <w:r>
        <w:rPr>
          <w:rFonts w:hint="eastAsia" w:ascii="仿宋" w:hAnsi="仿宋" w:eastAsia="仿宋" w:cs="仿宋"/>
          <w:color w:val="000000" w:themeColor="text1"/>
          <w:sz w:val="24"/>
          <w:szCs w:val="24"/>
          <w:highlight w:val="none"/>
          <w:u w:val="single"/>
          <w14:textFill>
            <w14:solidFill>
              <w14:schemeClr w14:val="tx1"/>
            </w14:solidFill>
          </w14:textFill>
        </w:rPr>
        <w:t xml:space="preserve">5‰ </w:t>
      </w:r>
      <w:bookmarkEnd w:id="195"/>
      <w:r/>
      <w:bookmarkEnd w:id="196"/>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向乙方支付违约金。</w:t>
      </w:r>
      <w:r/>
    </w:p>
    <w:p>
      <w:pP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11.3 乙方逾期提供服务的，应按逾期提供服务合同总额每日</w:t>
      </w:r>
      <w:r>
        <w:rPr>
          <w:rFonts w:hint="eastAsia" w:ascii="仿宋" w:hAnsi="仿宋" w:eastAsia="仿宋" w:cs="仿宋"/>
          <w:color w:val="000000" w:themeColor="text1"/>
          <w:sz w:val="24"/>
          <w:szCs w:val="24"/>
          <w:highlight w:val="none"/>
          <w:u w:val="single"/>
          <w14:textFill>
            <w14:solidFill>
              <w14:schemeClr w14:val="tx1"/>
            </w14:solidFill>
          </w14:textFill>
        </w:rPr>
        <w:t xml:space="preserve">  5‰   </w:t>
      </w:r>
      <w:r>
        <w:rPr>
          <w:rFonts w:hint="eastAsia" w:ascii="仿宋" w:hAnsi="仿宋" w:eastAsia="仿宋" w:cs="仿宋"/>
          <w:color w:val="000000" w:themeColor="text1"/>
          <w:sz w:val="24"/>
          <w:szCs w:val="24"/>
          <w:highlight w:val="none"/>
          <w14:textFill>
            <w14:solidFill>
              <w14:schemeClr w14:val="tx1"/>
            </w14:solidFill>
          </w14:textFill>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仿宋" w:hAnsi="仿宋" w:eastAsia="仿宋" w:cs="仿宋"/>
          <w:color w:val="000000" w:themeColor="text1"/>
          <w:sz w:val="24"/>
          <w:szCs w:val="24"/>
          <w:highlight w:val="none"/>
          <w:u w:val="single"/>
          <w14:textFill>
            <w14:solidFill>
              <w14:schemeClr w14:val="tx1"/>
            </w14:solidFill>
          </w14:textFill>
        </w:rPr>
        <w:t xml:space="preserve">    5%</w:t>
      </w:r>
      <w:r>
        <w:rPr>
          <w:rFonts w:hint="eastAsia" w:ascii="仿宋" w:hAnsi="仿宋" w:eastAsia="仿宋" w:cs="仿宋"/>
          <w:color w:val="000000" w:themeColor="text1"/>
          <w:sz w:val="24"/>
          <w:szCs w:val="24"/>
          <w:highlight w:val="none"/>
          <w14:textFill>
            <w14:solidFill>
              <w14:schemeClr w14:val="tx1"/>
            </w14:solidFill>
          </w14:textFill>
        </w:rPr>
        <w:t xml:space="preserve">的违约金。</w:t>
      </w:r>
      <w:r/>
    </w:p>
    <w:p>
      <w:pP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11.4 乙方所提供服务的标准不符合合同规定及招标文件规定标准的，甲方有权拒绝接受服务</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。甲方</w:t>
      </w:r>
      <w:r>
        <w:rPr>
          <w:rFonts w:hint="eastAsia" w:ascii="仿宋" w:hAnsi="仿宋" w:eastAsia="仿宋" w:cs="仿宋"/>
          <w:color w:val="000000" w:themeColor="text1"/>
          <w:sz w:val="24"/>
          <w:szCs w:val="24"/>
          <w:highlight w:val="none"/>
          <w14:textFill>
            <w14:solidFill>
              <w14:schemeClr w14:val="tx1"/>
            </w14:solidFill>
          </w14:textFill>
        </w:rPr>
        <w:t xml:space="preserve">拒绝接受服务</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，乙方应向甲方支付合同总款</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1%的违约金，并在十日内按合同规定改正服务。逾期不改正的，乙方应向甲方支付合同总款5%的违约金，且甲方有权</w:t>
      </w:r>
      <w:r>
        <w:rPr>
          <w:rFonts w:hint="eastAsia" w:ascii="仿宋" w:hAnsi="仿宋" w:eastAsia="仿宋" w:cs="仿宋"/>
          <w:color w:val="000000" w:themeColor="text1"/>
          <w:sz w:val="24"/>
          <w:szCs w:val="24"/>
          <w:highlight w:val="none"/>
          <w14:textFill>
            <w14:solidFill>
              <w14:schemeClr w14:val="tx1"/>
            </w14:solidFill>
          </w14:textFill>
        </w:rPr>
        <w:t xml:space="preserve">单方面解除合同。</w:t>
      </w:r>
      <w:r/>
    </w:p>
    <w:p>
      <w:pPr>
        <w:spacing w:line="264"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11.5 乙方响应属虚假承诺，或经权威部门核定提供的服务不能满足投标（响应）文件要求，或是由于乙方的过错合同无法继续履行的，应当赔偿损失，并向甲方支付不少于合同总价5%的违约金。</w:t>
      </w:r>
      <w:r/>
    </w:p>
    <w:p>
      <w:pP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4"/>
          <w:szCs w:val="24"/>
          <w:highlight w:val="none"/>
          <w14:textFill>
            <w14:solidFill>
              <w14:schemeClr w14:val="tx1"/>
            </w14:solidFill>
          </w14:textFill>
        </w:rPr>
        <w:t xml:space="preserve">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十二、不可抗力事件处理</w:t>
      </w:r>
      <w:r/>
    </w:p>
    <w:p>
      <w:pP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12.1 在合同有效期内，任何一方因不可抗力事件导致不能履行合同，则合同履行期可延长，其延长期与不可抗力影响期相同。</w:t>
      </w:r>
      <w:r/>
    </w:p>
    <w:p>
      <w:pP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12.2 不可抗力事件发生后，应立即通知对方并寄送有关权威机构出具的证明。</w:t>
      </w:r>
      <w:r/>
    </w:p>
    <w:p>
      <w:pP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12.3 不可抗力事件延续120天以上，双方应通过友好协商，确定是否继续履行合同。</w:t>
      </w:r>
      <w:r/>
    </w:p>
    <w:p>
      <w:pPr>
        <w:spacing w:line="264"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十三、解决争议的方法</w:t>
      </w:r>
      <w:r/>
    </w:p>
    <w:p>
      <w:pP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13.1 双方在签订、履行合同中所发生的一切争议，应通过友好协商解决。如协商不成的由甲方住所地人民法院管辖。</w:t>
      </w:r>
      <w:r/>
    </w:p>
    <w:p>
      <w:pPr>
        <w:spacing w:line="264"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十四、合同生效及其它</w:t>
      </w:r>
      <w:r/>
    </w:p>
    <w:p>
      <w:pP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14.1 本合同经双方加盖单位公章后生效。</w:t>
      </w:r>
      <w:r/>
    </w:p>
    <w:p>
      <w:pP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14.2 本合同未尽事宜，遵照《中华人民共和国民法典</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》和</w:t>
      </w:r>
      <w:r>
        <w:rPr>
          <w:rFonts w:hint="eastAsia" w:ascii="仿宋" w:hAnsi="仿宋" w:eastAsia="仿宋" w:cs="仿宋"/>
          <w:color w:val="000000" w:themeColor="text1"/>
          <w:sz w:val="24"/>
          <w:szCs w:val="24"/>
          <w:highlight w:val="none"/>
          <w14:textFill>
            <w14:solidFill>
              <w14:schemeClr w14:val="tx1"/>
            </w14:solidFill>
          </w14:textFill>
        </w:rPr>
        <w:t xml:space="preserve">《中华人民共和国政府采购法</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》等</w:t>
      </w:r>
      <w:r>
        <w:rPr>
          <w:rFonts w:hint="eastAsia" w:ascii="仿宋" w:hAnsi="仿宋" w:eastAsia="仿宋" w:cs="仿宋"/>
          <w:color w:val="000000" w:themeColor="text1"/>
          <w:sz w:val="24"/>
          <w:szCs w:val="24"/>
          <w:highlight w:val="none"/>
          <w14:textFill>
            <w14:solidFill>
              <w14:schemeClr w14:val="tx1"/>
            </w14:solidFill>
          </w14:textFill>
        </w:rPr>
        <w:t xml:space="preserve">有关条文执行。</w:t>
      </w:r>
      <w:r/>
    </w:p>
    <w:p>
      <w:pP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14.3 本合同正本一式两份，具有同等法律效力，甲方、乙方各执一份。</w:t>
      </w:r>
      <w:r/>
    </w:p>
    <w:p>
      <w:pPr>
        <w:pStyle w:val="766"/>
        <w:spacing w:before="120" w:after="120"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w:t>
      </w:r>
      <w:bookmarkEnd w:id="184"/>
      <w:bookmarkEnd w:id="185"/>
      <w:bookmarkEnd w:id="186"/>
      <w:r/>
    </w:p>
    <w:p>
      <w:pPr>
        <w:pStyle w:val="766"/>
        <w:ind w:firstLine="240"/>
        <w:spacing w:before="120" w:after="120"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甲方：（公章）                       乙方：（公章） </w:t>
      </w:r>
      <w:r/>
    </w:p>
    <w:p>
      <w:pPr>
        <w:pStyle w:val="766"/>
        <w:spacing w:before="120" w:after="120"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地址：                               地址： </w:t>
      </w:r>
      <w:r/>
    </w:p>
    <w:p>
      <w:pPr>
        <w:pStyle w:val="766"/>
        <w:spacing w:before="120" w:after="120"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法定代表人或授权代表：               法定代表人或授权代表：</w:t>
      </w:r>
      <w:r/>
    </w:p>
    <w:p>
      <w:pPr>
        <w:pStyle w:val="766"/>
        <w:ind w:firstLine="240"/>
        <w:spacing w:before="120" w:after="120"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联系电话：                           联系电话：          </w:t>
      </w:r>
      <w:r/>
    </w:p>
    <w:p>
      <w:pPr>
        <w:pStyle w:val="766"/>
        <w:spacing w:before="120" w:after="120"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w:t>
      </w:r>
      <w:r/>
    </w:p>
    <w:p>
      <w:pPr>
        <w:pStyle w:val="766"/>
        <w:ind w:firstLine="5280"/>
        <w:spacing w:before="120" w:after="120"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签订日期：</w:t>
      </w:r>
      <w:r/>
    </w:p>
    <w:p>
      <w:pPr>
        <w:jc w:val="center"/>
        <w:spacing w:before="120" w:after="120" w:line="264" w:lineRule="auto"/>
        <w:rPr>
          <w:rFonts w:hint="eastAsia" w:ascii="仿宋" w:hAnsi="仿宋" w:eastAsia="仿宋" w:cs="仿宋"/>
          <w:b/>
          <w:color w:val="000000" w:themeColor="text1"/>
          <w:sz w:val="24"/>
          <w:szCs w:val="24"/>
          <w:highlight w:val="none"/>
          <w14:textFill>
            <w14:solidFill>
              <w14:schemeClr w14:val="tx1"/>
            </w14:solidFill>
          </w14:textFill>
        </w:rPr>
        <w:outlineLvl w:val="0"/>
      </w:pPr>
      <w:r>
        <w:rPr>
          <w:rFonts w:hint="eastAsia" w:ascii="仿宋" w:hAnsi="仿宋" w:eastAsia="仿宋" w:cs="仿宋"/>
          <w:b/>
          <w:color w:val="000000" w:themeColor="text1"/>
          <w:sz w:val="24"/>
          <w:szCs w:val="24"/>
          <w:highlight w:val="none"/>
          <w14:textFill>
            <w14:solidFill>
              <w14:schemeClr w14:val="tx1"/>
            </w14:solidFill>
          </w14:textFill>
        </w:rPr>
      </w:r>
      <w:r/>
    </w:p>
    <w:p>
      <w:pPr>
        <w:jc w:val="center"/>
        <w:spacing w:before="120" w:after="120" w:line="264" w:lineRule="auto"/>
        <w:rPr>
          <w:rFonts w:hint="eastAsia" w:ascii="仿宋" w:hAnsi="仿宋" w:eastAsia="仿宋" w:cs="仿宋"/>
          <w:b/>
          <w:color w:val="000000" w:themeColor="text1"/>
          <w:sz w:val="24"/>
          <w:szCs w:val="24"/>
          <w:highlight w:val="none"/>
          <w14:textFill>
            <w14:solidFill>
              <w14:schemeClr w14:val="tx1"/>
            </w14:solidFill>
          </w14:textFill>
        </w:rPr>
        <w:outlineLvl w:val="0"/>
      </w:pPr>
      <w:r>
        <w:rPr>
          <w:rFonts w:hint="eastAsia" w:ascii="仿宋" w:hAnsi="仿宋" w:eastAsia="仿宋" w:cs="仿宋"/>
          <w:b/>
          <w:color w:val="000000" w:themeColor="text1"/>
          <w:sz w:val="24"/>
          <w:szCs w:val="24"/>
          <w:highlight w:val="none"/>
          <w14:textFill>
            <w14:solidFill>
              <w14:schemeClr w14:val="tx1"/>
            </w14:solidFill>
          </w14:textFill>
        </w:rPr>
      </w:r>
      <w:r/>
    </w:p>
    <w:p>
      <w:pPr>
        <w:jc w:val="center"/>
        <w:spacing w:before="120" w:after="120" w:line="264" w:lineRule="auto"/>
        <w:rPr>
          <w:rFonts w:hint="eastAsia" w:ascii="仿宋" w:hAnsi="仿宋" w:eastAsia="仿宋" w:cs="仿宋"/>
          <w:b/>
          <w:color w:val="000000" w:themeColor="text1"/>
          <w:sz w:val="24"/>
          <w:szCs w:val="24"/>
          <w:highlight w:val="none"/>
          <w14:textFill>
            <w14:solidFill>
              <w14:schemeClr w14:val="tx1"/>
            </w14:solidFill>
          </w14:textFill>
        </w:rPr>
        <w:outlineLvl w:val="0"/>
      </w:pPr>
      <w:r>
        <w:rPr>
          <w:rFonts w:hint="eastAsia" w:ascii="仿宋" w:hAnsi="仿宋" w:eastAsia="仿宋" w:cs="仿宋"/>
          <w:b/>
          <w:color w:val="000000" w:themeColor="text1"/>
          <w:sz w:val="24"/>
          <w:szCs w:val="24"/>
          <w:highlight w:val="none"/>
          <w14:textFill>
            <w14:solidFill>
              <w14:schemeClr w14:val="tx1"/>
            </w14:solidFill>
          </w14:textFill>
        </w:rPr>
      </w:r>
      <w:r/>
    </w:p>
    <w:p>
      <w:pPr>
        <w:jc w:val="center"/>
        <w:spacing w:before="120" w:after="120" w:line="264" w:lineRule="auto"/>
        <w:rPr>
          <w:rFonts w:hint="eastAsia" w:ascii="仿宋" w:hAnsi="仿宋" w:eastAsia="仿宋" w:cs="仿宋"/>
          <w:b/>
          <w:color w:val="000000" w:themeColor="text1"/>
          <w:sz w:val="24"/>
          <w:szCs w:val="24"/>
          <w:highlight w:val="none"/>
          <w14:textFill>
            <w14:solidFill>
              <w14:schemeClr w14:val="tx1"/>
            </w14:solidFill>
          </w14:textFill>
        </w:rPr>
        <w:outlineLvl w:val="0"/>
      </w:pPr>
      <w:r>
        <w:rPr>
          <w:rFonts w:hint="eastAsia" w:ascii="仿宋" w:hAnsi="仿宋" w:eastAsia="仿宋" w:cs="仿宋"/>
          <w:b/>
          <w:color w:val="000000" w:themeColor="text1"/>
          <w:sz w:val="24"/>
          <w:szCs w:val="24"/>
          <w:highlight w:val="none"/>
          <w14:textFill>
            <w14:solidFill>
              <w14:schemeClr w14:val="tx1"/>
            </w14:solidFill>
          </w14:textFill>
        </w:rPr>
      </w:r>
      <w:r/>
    </w:p>
    <w:p>
      <w:pPr>
        <w:jc w:val="center"/>
        <w:spacing w:before="120" w:after="120" w:line="264" w:lineRule="auto"/>
        <w:rPr>
          <w:rFonts w:hint="eastAsia" w:ascii="仿宋" w:hAnsi="仿宋" w:eastAsia="仿宋" w:cs="仿宋"/>
          <w:b/>
          <w:color w:val="000000" w:themeColor="text1"/>
          <w:sz w:val="24"/>
          <w:szCs w:val="24"/>
          <w:highlight w:val="none"/>
          <w14:textFill>
            <w14:solidFill>
              <w14:schemeClr w14:val="tx1"/>
            </w14:solidFill>
          </w14:textFill>
        </w:rPr>
        <w:outlineLvl w:val="0"/>
      </w:pPr>
      <w:r>
        <w:rPr>
          <w:rFonts w:hint="eastAsia" w:ascii="仿宋" w:hAnsi="仿宋" w:eastAsia="仿宋" w:cs="仿宋"/>
          <w:b/>
          <w:color w:val="000000" w:themeColor="text1"/>
          <w:sz w:val="24"/>
          <w:szCs w:val="24"/>
          <w:highlight w:val="none"/>
          <w14:textFill>
            <w14:solidFill>
              <w14:schemeClr w14:val="tx1"/>
            </w14:solidFill>
          </w14:textFill>
        </w:rPr>
      </w:r>
      <w:r/>
    </w:p>
    <w:p>
      <w:pPr>
        <w:jc w:val="center"/>
        <w:spacing w:before="120" w:after="120" w:line="264" w:lineRule="auto"/>
        <w:rPr>
          <w:rFonts w:hint="eastAsia" w:ascii="仿宋" w:hAnsi="仿宋" w:eastAsia="仿宋" w:cs="仿宋"/>
          <w:b/>
          <w:color w:val="000000" w:themeColor="text1"/>
          <w:sz w:val="24"/>
          <w:szCs w:val="24"/>
          <w:highlight w:val="none"/>
          <w14:textFill>
            <w14:solidFill>
              <w14:schemeClr w14:val="tx1"/>
            </w14:solidFill>
          </w14:textFill>
        </w:rPr>
        <w:outlineLvl w:val="0"/>
      </w:pPr>
      <w:r>
        <w:rPr>
          <w:rFonts w:hint="eastAsia" w:ascii="仿宋" w:hAnsi="仿宋" w:eastAsia="仿宋" w:cs="仿宋"/>
          <w:b/>
          <w:color w:val="000000" w:themeColor="text1"/>
          <w:sz w:val="24"/>
          <w:szCs w:val="24"/>
          <w:highlight w:val="none"/>
          <w14:textFill>
            <w14:solidFill>
              <w14:schemeClr w14:val="tx1"/>
            </w14:solidFill>
          </w14:textFill>
        </w:rPr>
      </w:r>
      <w:r/>
    </w:p>
    <w:p>
      <w:pPr>
        <w:jc w:val="center"/>
        <w:spacing w:before="120" w:after="120" w:line="264" w:lineRule="auto"/>
        <w:rPr>
          <w:rFonts w:hint="eastAsia" w:ascii="仿宋" w:hAnsi="仿宋" w:eastAsia="仿宋" w:cs="仿宋"/>
          <w:b/>
          <w:color w:val="000000" w:themeColor="text1"/>
          <w:sz w:val="24"/>
          <w:szCs w:val="24"/>
          <w:highlight w:val="none"/>
          <w14:textFill>
            <w14:solidFill>
              <w14:schemeClr w14:val="tx1"/>
            </w14:solidFill>
          </w14:textFill>
        </w:rPr>
        <w:outlineLvl w:val="0"/>
      </w:pPr>
      <w:r>
        <w:rPr>
          <w:rFonts w:hint="eastAsia" w:ascii="仿宋" w:hAnsi="仿宋" w:eastAsia="仿宋" w:cs="仿宋"/>
          <w:b/>
          <w:color w:val="000000" w:themeColor="text1"/>
          <w:sz w:val="24"/>
          <w:szCs w:val="24"/>
          <w:highlight w:val="none"/>
          <w14:textFill>
            <w14:solidFill>
              <w14:schemeClr w14:val="tx1"/>
            </w14:solidFill>
          </w14:textFill>
        </w:rPr>
      </w:r>
      <w:r/>
    </w:p>
    <w:p>
      <w:pPr>
        <w:jc w:val="center"/>
        <w:spacing w:before="120" w:after="120" w:line="264" w:lineRule="auto"/>
        <w:rPr>
          <w:rFonts w:hint="eastAsia" w:ascii="仿宋" w:hAnsi="仿宋" w:eastAsia="仿宋" w:cs="仿宋"/>
          <w:b/>
          <w:color w:val="000000" w:themeColor="text1"/>
          <w:sz w:val="24"/>
          <w:szCs w:val="24"/>
          <w:highlight w:val="none"/>
          <w14:textFill>
            <w14:solidFill>
              <w14:schemeClr w14:val="tx1"/>
            </w14:solidFill>
          </w14:textFill>
        </w:rPr>
        <w:outlineLvl w:val="0"/>
      </w:pPr>
      <w:r>
        <w:rPr>
          <w:rFonts w:hint="eastAsia" w:ascii="仿宋" w:hAnsi="仿宋" w:eastAsia="仿宋" w:cs="仿宋"/>
          <w:b/>
          <w:color w:val="000000" w:themeColor="text1"/>
          <w:sz w:val="24"/>
          <w:szCs w:val="24"/>
          <w:highlight w:val="none"/>
          <w14:textFill>
            <w14:solidFill>
              <w14:schemeClr w14:val="tx1"/>
            </w14:solidFill>
          </w14:textFill>
        </w:rPr>
      </w:r>
      <w:r/>
    </w:p>
    <w:p>
      <w:pPr>
        <w:jc w:val="center"/>
        <w:spacing w:before="120" w:after="120" w:line="264" w:lineRule="auto"/>
        <w:rPr>
          <w:rFonts w:hint="eastAsia" w:ascii="仿宋" w:hAnsi="仿宋" w:eastAsia="仿宋" w:cs="仿宋"/>
          <w:b/>
          <w:color w:val="000000" w:themeColor="text1"/>
          <w:sz w:val="24"/>
          <w:szCs w:val="24"/>
          <w:highlight w:val="none"/>
          <w14:textFill>
            <w14:solidFill>
              <w14:schemeClr w14:val="tx1"/>
            </w14:solidFill>
          </w14:textFill>
        </w:rPr>
        <w:outlineLvl w:val="0"/>
      </w:pPr>
      <w:r>
        <w:rPr>
          <w:rFonts w:hint="eastAsia" w:ascii="仿宋" w:hAnsi="仿宋" w:eastAsia="仿宋" w:cs="仿宋"/>
          <w:b/>
          <w:color w:val="000000" w:themeColor="text1"/>
          <w:sz w:val="24"/>
          <w:szCs w:val="24"/>
          <w:highlight w:val="none"/>
          <w14:textFill>
            <w14:solidFill>
              <w14:schemeClr w14:val="tx1"/>
            </w14:solidFill>
          </w14:textFill>
        </w:rPr>
      </w:r>
      <w:r/>
    </w:p>
    <w:p>
      <w:pPr>
        <w:jc w:val="center"/>
        <w:spacing w:before="120" w:after="120" w:line="264" w:lineRule="auto"/>
        <w:rPr>
          <w:rFonts w:hint="eastAsia" w:ascii="仿宋" w:hAnsi="仿宋" w:eastAsia="仿宋" w:cs="仿宋"/>
          <w:b/>
          <w:color w:val="000000" w:themeColor="text1"/>
          <w:sz w:val="24"/>
          <w:szCs w:val="24"/>
          <w:highlight w:val="none"/>
          <w14:textFill>
            <w14:solidFill>
              <w14:schemeClr w14:val="tx1"/>
            </w14:solidFill>
          </w14:textFill>
        </w:rPr>
        <w:outlineLvl w:val="0"/>
      </w:pPr>
      <w:r>
        <w:rPr>
          <w:rFonts w:hint="eastAsia" w:ascii="仿宋" w:hAnsi="仿宋" w:eastAsia="仿宋" w:cs="仿宋"/>
          <w:b/>
          <w:color w:val="000000" w:themeColor="text1"/>
          <w:sz w:val="24"/>
          <w:szCs w:val="24"/>
          <w:highlight w:val="none"/>
          <w14:textFill>
            <w14:solidFill>
              <w14:schemeClr w14:val="tx1"/>
            </w14:solidFill>
          </w14:textFill>
        </w:rPr>
        <w:t xml:space="preserve">《*******合同》补充协议（合同附件）</w:t>
      </w:r>
      <w:r/>
    </w:p>
    <w:p>
      <w:pPr>
        <w:pStyle w:val="766"/>
        <w:jc w:val="left"/>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如遇招标文件及合同未约定事项，双方可友好协商签订补充协议。</w:t>
      </w:r>
      <w:r/>
    </w:p>
    <w:p>
      <w:pPr>
        <w:pStyle w:val="974"/>
        <w:jc w:val="center"/>
        <w:spacing w:before="120" w:after="120"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br w:type="page" w:clear="all"/>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第</w:t>
      </w:r>
      <w:bookmarkEnd w:id="187"/>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四章  采购需求</w:t>
      </w:r>
      <w:bookmarkEnd w:id="188"/>
      <w:r/>
      <w:bookmarkEnd w:id="189"/>
      <w:r/>
      <w:bookmarkEnd w:id="190"/>
      <w:r/>
      <w:r/>
    </w:p>
    <w:p>
      <w:pPr>
        <w:ind w:firstLine="480"/>
        <w:spacing w:line="0" w:lineRule="atLeast"/>
        <w:rPr>
          <w:rFonts w:hint="eastAsia" w:ascii="仿宋" w:hAnsi="仿宋" w:eastAsia="仿宋" w:cs="仿宋"/>
          <w:color w:val="000000" w:themeColor="text1"/>
          <w:sz w:val="24"/>
          <w:szCs w:val="24"/>
          <w:highlight w:val="none"/>
          <w14:textFill>
            <w14:solidFill>
              <w14:schemeClr w14:val="tx1"/>
            </w14:solidFill>
          </w14:textFill>
        </w:rPr>
      </w:pPr>
      <w:r/>
      <w:bookmarkStart w:id="197" w:name="_Toc120614281"/>
      <w:r/>
      <w:bookmarkStart w:id="198" w:name="_Toc26554093"/>
      <w:r/>
      <w:bookmarkStart w:id="199" w:name="_Toc49090575"/>
      <w:r>
        <w:rPr>
          <w:rFonts w:hint="eastAsia" w:ascii="仿宋" w:hAnsi="仿宋" w:eastAsia="仿宋" w:cs="仿宋"/>
          <w:color w:val="000000" w:themeColor="text1"/>
          <w:sz w:val="24"/>
          <w:szCs w:val="24"/>
          <w:highlight w:val="none"/>
          <w14:textFill>
            <w14:solidFill>
              <w14:schemeClr w14:val="tx1"/>
            </w14:solidFill>
          </w14:textFill>
        </w:rPr>
        <w:t xml:space="preserve">一、项目属性：服务类项目。</w:t>
      </w:r>
      <w:r/>
    </w:p>
    <w:p>
      <w:pPr>
        <w:ind w:firstLine="480"/>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二、项目概况</w:t>
      </w:r>
      <w:r/>
    </w:p>
    <w:p>
      <w:pPr>
        <w:ind w:firstLine="524"/>
        <w:spacing w:line="240" w:lineRule="auto"/>
        <w:rPr>
          <w:rFonts w:hint="eastAsia" w:ascii="仿宋" w:hAnsi="仿宋" w:eastAsia="仿宋" w:cs="仿宋"/>
          <w:color w:val="000000" w:themeColor="text1"/>
          <w:spacing w:val="11"/>
          <w:sz w:val="24"/>
          <w:szCs w:val="24"/>
          <w:highlight w:val="none"/>
          <w14:textFill>
            <w14:solidFill>
              <w14:schemeClr w14:val="tx1"/>
            </w14:solidFill>
          </w14:textFill>
        </w:rPr>
        <w:outlineLvl w:val="1"/>
      </w:pPr>
      <w:r>
        <w:rPr>
          <w:rFonts w:hint="eastAsia" w:ascii="仿宋" w:hAnsi="仿宋" w:eastAsia="仿宋" w:cs="仿宋"/>
          <w:color w:val="000000" w:themeColor="text1"/>
          <w:spacing w:val="1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pacing w:val="11"/>
          <w:sz w:val="24"/>
          <w:szCs w:val="24"/>
          <w:highlight w:val="none"/>
          <w14:textFill>
            <w14:solidFill>
              <w14:schemeClr w14:val="tx1"/>
            </w14:solidFill>
          </w14:textFill>
        </w:rPr>
        <w:t xml:space="preserve">.1</w:t>
      </w:r>
      <w:r>
        <w:rPr>
          <w:rFonts w:hint="eastAsia" w:ascii="仿宋" w:hAnsi="仿宋" w:eastAsia="仿宋" w:cs="仿宋"/>
          <w:color w:val="000000" w:themeColor="text1"/>
          <w:spacing w:val="1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pacing w:val="11"/>
          <w:sz w:val="24"/>
          <w:szCs w:val="24"/>
          <w:highlight w:val="none"/>
          <w14:textFill>
            <w14:solidFill>
              <w14:schemeClr w14:val="tx1"/>
            </w14:solidFill>
          </w14:textFill>
        </w:rPr>
        <w:t xml:space="preserve">项目概况</w:t>
      </w:r>
      <w:r/>
    </w:p>
    <w:p>
      <w:pPr>
        <w:ind w:firstLine="472"/>
        <w:spacing w:before="165" w:line="22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pacing w:val="-2"/>
          <w:sz w:val="24"/>
          <w:szCs w:val="24"/>
          <w:highlight w:val="none"/>
          <w14:textFill>
            <w14:solidFill>
              <w14:schemeClr w14:val="tx1"/>
            </w14:solidFill>
          </w14:textFill>
        </w:rPr>
        <w:t xml:space="preserve">.1.</w:t>
      </w: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 xml:space="preserve">1  </w:t>
      </w:r>
      <w:r>
        <w:rPr>
          <w:rFonts w:hint="eastAsia" w:ascii="仿宋" w:hAnsi="仿宋" w:eastAsia="仿宋" w:cs="仿宋"/>
          <w:color w:val="000000" w:themeColor="text1"/>
          <w:spacing w:val="-2"/>
          <w:sz w:val="24"/>
          <w:szCs w:val="24"/>
          <w:highlight w:val="none"/>
          <w14:textFill>
            <w14:solidFill>
              <w14:schemeClr w14:val="tx1"/>
            </w14:solidFill>
          </w14:textFill>
        </w:rPr>
        <w:t xml:space="preserve">项目背景</w:t>
      </w:r>
      <w:r/>
    </w:p>
    <w:p>
      <w:pPr>
        <w:pStyle w:val="707"/>
        <w:ind w:left="0" w:right="0" w:firstLine="480"/>
        <w:jc w:val="both"/>
        <w:keepLines w:val="0"/>
        <w:keepNext w:val="0"/>
        <w:spacing w:before="0" w:beforeAutospacing="0" w:after="0" w:afterAutospacing="0" w:line="26" w:lineRule="atLeast"/>
        <w:shd w:val="clear" w:color="auto" w:fill="ffffff"/>
        <w:widowControl/>
        <w:rPr>
          <w:rFonts w:hint="eastAsia" w:ascii="仿宋" w:hAnsi="仿宋" w:eastAsia="仿宋" w:cs="仿宋"/>
          <w:i w:val="0"/>
          <w:iCs w:val="0"/>
          <w:caps w:val="0"/>
          <w:color w:val="000000" w:themeColor="text1"/>
          <w:spacing w:val="0"/>
          <w:sz w:val="24"/>
          <w:szCs w:val="24"/>
          <w:highlight w:val="none"/>
          <w:shd w:val="clear" w:color="auto" w:fill="ffffff"/>
          <w:lang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eastAsia" w:ascii="仿宋" w:hAnsi="仿宋" w:eastAsia="仿宋" w:cs="仿宋"/>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w:t>
      </w:r>
      <w:r>
        <w:rPr>
          <w:rFonts w:hint="eastAsia" w:ascii="仿宋" w:hAnsi="仿宋" w:eastAsia="仿宋" w:cs="仿宋"/>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eastAsia" w:ascii="仿宋" w:hAnsi="仿宋" w:eastAsia="仿宋" w:cs="仿宋"/>
          <w:i w:val="0"/>
          <w:iCs w:val="0"/>
          <w:caps w:val="0"/>
          <w:color w:val="000000" w:themeColor="text1"/>
          <w:spacing w:val="0"/>
          <w:sz w:val="24"/>
          <w:szCs w:val="24"/>
          <w:highlight w:val="none"/>
          <w:shd w:val="clear" w:color="auto" w:fill="ffffff"/>
          <w14:textFill>
            <w14:solidFill>
              <w14:schemeClr w14:val="tx1"/>
            </w14:solidFill>
          </w14:textFill>
        </w:rPr>
        <w:t xml:space="preserve">南京市浦口区中医院（南京市中医院浦口分院）始建于1988年，现为三级</w:t>
      </w:r>
      <w:r>
        <w:rPr>
          <w:rFonts w:hint="eastAsia" w:ascii="仿宋" w:hAnsi="仿宋" w:eastAsia="仿宋" w:cs="仿宋"/>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乙等</w:t>
      </w:r>
      <w:r>
        <w:rPr>
          <w:rFonts w:hint="eastAsia" w:ascii="仿宋" w:hAnsi="仿宋" w:eastAsia="仿宋" w:cs="仿宋"/>
          <w:i w:val="0"/>
          <w:iCs w:val="0"/>
          <w:caps w:val="0"/>
          <w:color w:val="000000" w:themeColor="text1"/>
          <w:spacing w:val="0"/>
          <w:sz w:val="24"/>
          <w:szCs w:val="24"/>
          <w:highlight w:val="none"/>
          <w:shd w:val="clear" w:color="auto" w:fill="ffffff"/>
          <w14:textFill>
            <w14:solidFill>
              <w14:schemeClr w14:val="tx1"/>
            </w14:solidFill>
          </w14:textFill>
        </w:rPr>
        <w:t xml:space="preserve">中医医院，南京中医药大学、江苏健康职业学院教学医院。占地面积51亩，建筑面积9.3万m²，实际开放床位780张，现有在职职工</w:t>
      </w:r>
      <w:r>
        <w:rPr>
          <w:rFonts w:hint="eastAsia" w:ascii="仿宋" w:hAnsi="仿宋" w:eastAsia="仿宋" w:cs="仿宋"/>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927</w:t>
      </w:r>
      <w:r>
        <w:rPr>
          <w:rFonts w:hint="eastAsia" w:ascii="仿宋" w:hAnsi="仿宋" w:eastAsia="仿宋" w:cs="仿宋"/>
          <w:i w:val="0"/>
          <w:iCs w:val="0"/>
          <w:caps w:val="0"/>
          <w:color w:val="000000" w:themeColor="text1"/>
          <w:spacing w:val="0"/>
          <w:sz w:val="24"/>
          <w:szCs w:val="24"/>
          <w:highlight w:val="none"/>
          <w:shd w:val="clear" w:color="auto" w:fill="ffffff"/>
          <w14:textFill>
            <w14:solidFill>
              <w14:schemeClr w14:val="tx1"/>
            </w14:solidFill>
          </w14:textFill>
        </w:rPr>
        <w:t xml:space="preserve">人</w:t>
      </w:r>
      <w:r>
        <w:rPr>
          <w:rFonts w:hint="eastAsia" w:ascii="仿宋" w:hAnsi="仿宋" w:eastAsia="仿宋" w:cs="仿宋"/>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p>
    <w:p>
      <w:pPr>
        <w:pStyle w:val="707"/>
        <w:ind w:left="0" w:right="0" w:firstLine="480"/>
        <w:jc w:val="both"/>
        <w:keepLines w:val="0"/>
        <w:keepNext w:val="0"/>
        <w:spacing w:before="0" w:beforeAutospacing="0" w:after="0" w:afterAutospacing="0" w:line="26" w:lineRule="atLeast"/>
        <w:shd w:val="clear" w:color="auto" w:fill="ffffff"/>
        <w:widowControl/>
        <w:rPr>
          <w:rFonts w:hint="eastAsia" w:ascii="仿宋" w:hAnsi="仿宋" w:eastAsia="仿宋" w:cs="仿宋"/>
          <w:i w:val="0"/>
          <w:iCs w:val="0"/>
          <w:caps w:val="0"/>
          <w:color w:val="000000" w:themeColor="text1"/>
          <w:spacing w:val="0"/>
          <w:sz w:val="24"/>
          <w:szCs w:val="24"/>
          <w:highlight w:val="none"/>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themeColor="text1"/>
          <w:spacing w:val="0"/>
          <w:sz w:val="24"/>
          <w:szCs w:val="24"/>
          <w:highlight w:val="none"/>
          <w:shd w:val="clear" w:color="auto" w:fill="ffffff"/>
          <w14:textFill>
            <w14:solidFill>
              <w14:schemeClr w14:val="tx1"/>
            </w14:solidFill>
          </w14:textFill>
        </w:rPr>
        <w:t xml:space="preserve">医院科室齐全，开设肺病科、脾胃科、心内科、脑病科、内分泌科、外科、妇产科、儿科、骨伤科、肛肠科、</w:t>
      </w:r>
      <w:r>
        <w:rPr>
          <w:rFonts w:hint="eastAsia" w:ascii="仿宋" w:hAnsi="仿宋" w:eastAsia="仿宋" w:cs="仿宋"/>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眼科</w:t>
      </w:r>
      <w:r>
        <w:rPr>
          <w:rFonts w:hint="eastAsia" w:ascii="仿宋" w:hAnsi="仿宋" w:eastAsia="仿宋" w:cs="仿宋"/>
          <w:i w:val="0"/>
          <w:iCs w:val="0"/>
          <w:caps w:val="0"/>
          <w:color w:val="000000" w:themeColor="text1"/>
          <w:spacing w:val="0"/>
          <w:sz w:val="24"/>
          <w:szCs w:val="24"/>
          <w:highlight w:val="none"/>
          <w:shd w:val="clear" w:color="auto" w:fill="ffffff"/>
          <w14:textFill>
            <w14:solidFill>
              <w14:schemeClr w14:val="tx1"/>
            </w14:solidFill>
          </w14:textFill>
        </w:rPr>
        <w:t xml:space="preserve">、耳鼻喉科、急诊科等26个临床科室；放射科、检验科、心电图、彩超、内镜、病理等8个医技科室。现有国家级中医优势专科建设单位1个、省级中医重点专科2个、市级中医重点专科7个、市医学重点专科2个、市级救治中心3个。</w:t>
      </w:r>
      <w:r/>
    </w:p>
    <w:p>
      <w:pPr>
        <w:numPr>
          <w:ilvl w:val="0"/>
          <w:numId w:val="0"/>
        </w:numPr>
        <w:ind w:firstLine="480"/>
        <w:pageBreakBefore w:val="0"/>
        <w:spacing w:line="24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服务区域</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儿童中心、门急诊、住院楼及口腔医学中心等全院范围</w:t>
      </w:r>
      <w:r>
        <w:rPr>
          <w:rFonts w:hint="eastAsia" w:ascii="仿宋" w:hAnsi="仿宋" w:eastAsia="仿宋" w:cs="仿宋"/>
          <w:color w:val="000000" w:themeColor="text1"/>
          <w:sz w:val="24"/>
          <w:szCs w:val="24"/>
          <w:highlight w:val="none"/>
          <w:shd w:val="clear" w:color="auto" w:fill="auto"/>
          <w:lang w:val="en-US" w:eastAsia="zh-CN"/>
          <w14:textFill>
            <w14:solidFill>
              <w14:schemeClr w14:val="tx1"/>
            </w14:solidFill>
          </w14:textFill>
        </w:rPr>
        <w:t xml:space="preserve">。</w:t>
      </w:r>
      <w:r/>
    </w:p>
    <w:p>
      <w:pPr>
        <w:ind w:firstLine="472"/>
        <w:spacing w:before="144" w:line="22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pacing w:val="-2"/>
          <w:sz w:val="24"/>
          <w:szCs w:val="24"/>
          <w:highlight w:val="none"/>
          <w14:textFill>
            <w14:solidFill>
              <w14:schemeClr w14:val="tx1"/>
            </w14:solidFill>
          </w14:textFill>
        </w:rPr>
        <w:t xml:space="preserve">.1.</w:t>
      </w: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 xml:space="preserve">2  </w:t>
      </w:r>
      <w:r>
        <w:rPr>
          <w:rFonts w:hint="eastAsia" w:ascii="仿宋" w:hAnsi="仿宋" w:eastAsia="仿宋" w:cs="仿宋"/>
          <w:color w:val="000000" w:themeColor="text1"/>
          <w:spacing w:val="-2"/>
          <w:sz w:val="24"/>
          <w:szCs w:val="24"/>
          <w:highlight w:val="none"/>
          <w14:textFill>
            <w14:solidFill>
              <w14:schemeClr w14:val="tx1"/>
            </w14:solidFill>
          </w14:textFill>
        </w:rPr>
        <w:t xml:space="preserve">建设目标</w:t>
      </w:r>
      <w:r/>
    </w:p>
    <w:p>
      <w:pPr>
        <w:ind w:right="0" w:firstLine="480"/>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儿童中心、门急诊、住院楼及口腔医学中心等全院</w:t>
      </w:r>
      <w:r>
        <w:rPr>
          <w:rFonts w:hint="eastAsia" w:ascii="仿宋" w:hAnsi="仿宋" w:eastAsia="仿宋" w:cs="仿宋"/>
          <w:color w:val="000000" w:themeColor="text1"/>
          <w:sz w:val="24"/>
          <w:szCs w:val="24"/>
          <w:highlight w:val="none"/>
          <w14:textFill>
            <w14:solidFill>
              <w14:schemeClr w14:val="tx1"/>
            </w14:solidFill>
          </w14:textFill>
        </w:rPr>
        <w:t xml:space="preserve">区域</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安全、保卫、进出车辆的引导、秩序维护及甲方安排的其他工作等，保障中医院业务的正常有序地开展。</w:t>
      </w:r>
      <w:r/>
    </w:p>
    <w:p>
      <w:pPr>
        <w:ind w:firstLine="472"/>
        <w:pageBreakBefore w:val="0"/>
        <w:spacing w:line="24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pacing w:val="-2"/>
          <w:sz w:val="24"/>
          <w:szCs w:val="24"/>
          <w:highlight w:val="none"/>
          <w14:textFill>
            <w14:solidFill>
              <w14:schemeClr w14:val="tx1"/>
            </w14:solidFill>
          </w14:textFill>
        </w:rPr>
        <w:t xml:space="preserve">.1.</w:t>
      </w: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 xml:space="preserve">3  </w:t>
      </w:r>
      <w:r>
        <w:rPr>
          <w:rFonts w:hint="eastAsia" w:ascii="仿宋" w:hAnsi="仿宋" w:eastAsia="仿宋" w:cs="仿宋"/>
          <w:color w:val="000000" w:themeColor="text1"/>
          <w:sz w:val="24"/>
          <w:szCs w:val="24"/>
          <w:highlight w:val="none"/>
          <w14:textFill>
            <w14:solidFill>
              <w14:schemeClr w14:val="tx1"/>
            </w14:solidFill>
          </w14:textFill>
        </w:rPr>
        <w:t xml:space="preserve">合同服务期限</w:t>
      </w:r>
      <w:r/>
    </w:p>
    <w:p>
      <w:pPr>
        <w:ind w:firstLine="480"/>
        <w:pageBreakBefore w:val="0"/>
        <w:spacing w:line="24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服务期限</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合同签订之日起一年</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pageBreakBefore w:val="0"/>
        <w:spacing w:line="24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2.1.4  </w:t>
      </w:r>
      <w:r>
        <w:rPr>
          <w:rFonts w:hint="eastAsia" w:ascii="仿宋" w:hAnsi="仿宋" w:eastAsia="仿宋" w:cs="仿宋"/>
          <w:color w:val="000000" w:themeColor="text1"/>
          <w:sz w:val="24"/>
          <w:szCs w:val="24"/>
          <w:highlight w:val="none"/>
          <w14:textFill>
            <w14:solidFill>
              <w14:schemeClr w14:val="tx1"/>
            </w14:solidFill>
          </w14:textFill>
        </w:rPr>
        <w:t xml:space="preserve">采购范围</w:t>
      </w:r>
      <w:r/>
    </w:p>
    <w:p>
      <w:pPr>
        <w:ind w:firstLine="480"/>
        <w:pageBreakBefore w:val="0"/>
        <w:spacing w:line="24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服务范围：</w:t>
      </w:r>
      <w:r>
        <w:rPr>
          <w:rFonts w:hint="eastAsia" w:ascii="仿宋" w:hAnsi="仿宋" w:eastAsia="仿宋" w:cs="仿宋"/>
          <w:color w:val="000000" w:themeColor="text1"/>
          <w:sz w:val="24"/>
          <w:szCs w:val="24"/>
          <w:highlight w:val="none"/>
          <w14:textFill>
            <w14:solidFill>
              <w14:schemeClr w14:val="tx1"/>
            </w14:solidFill>
          </w14:textFill>
        </w:rPr>
        <w:t xml:space="preserve">本次招标项目为南京市</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浦口区</w:t>
      </w:r>
      <w:r>
        <w:rPr>
          <w:rFonts w:hint="eastAsia" w:ascii="仿宋" w:hAnsi="仿宋" w:eastAsia="仿宋" w:cs="仿宋"/>
          <w:color w:val="000000" w:themeColor="text1"/>
          <w:sz w:val="24"/>
          <w:szCs w:val="24"/>
          <w:highlight w:val="none"/>
          <w14:textFill>
            <w14:solidFill>
              <w14:schemeClr w14:val="tx1"/>
            </w14:solidFill>
          </w14:textFill>
        </w:rPr>
        <w:t xml:space="preserve">中医院</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儿童中心、门诊、住院楼及口腔医学中心等全院</w:t>
      </w:r>
      <w:r>
        <w:rPr>
          <w:rFonts w:hint="eastAsia" w:ascii="仿宋" w:hAnsi="仿宋" w:eastAsia="仿宋" w:cs="仿宋"/>
          <w:color w:val="000000" w:themeColor="text1"/>
          <w:sz w:val="24"/>
          <w:szCs w:val="24"/>
          <w:highlight w:val="none"/>
          <w14:textFill>
            <w14:solidFill>
              <w14:schemeClr w14:val="tx1"/>
            </w14:solidFill>
          </w14:textFill>
        </w:rPr>
        <w:t xml:space="preserve">区域</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安全、保卫、进出车辆的引导、秩序维护服务及甲方安排的其他工作等</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pageBreakBefore w:val="0"/>
        <w:spacing w:line="240" w:lineRule="auto"/>
        <w:widowControl/>
        <w:rPr>
          <w:rFonts w:hint="eastAsia" w:ascii="仿宋" w:hAnsi="仿宋" w:eastAsia="仿宋" w:cs="仿宋"/>
          <w:i w:val="0"/>
          <w:iCs w:val="0"/>
          <w:caps w:val="0"/>
          <w:color w:val="000000" w:themeColor="text1"/>
          <w:spacing w:val="0"/>
          <w:sz w:val="24"/>
          <w:szCs w:val="24"/>
          <w:highlight w:val="none"/>
          <w:shd w:val="clear" w:color="auto" w:fill="ffffff"/>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服务</w:t>
      </w:r>
      <w:r>
        <w:rPr>
          <w:rFonts w:hint="eastAsia" w:ascii="仿宋" w:hAnsi="仿宋" w:eastAsia="仿宋" w:cs="仿宋"/>
          <w:color w:val="000000" w:themeColor="text1"/>
          <w:sz w:val="24"/>
          <w:szCs w:val="24"/>
          <w:highlight w:val="none"/>
          <w14:textFill>
            <w14:solidFill>
              <w14:schemeClr w14:val="tx1"/>
            </w14:solidFill>
          </w14:textFill>
        </w:rPr>
        <w:t xml:space="preserve">地点</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采购人指定地点。</w:t>
      </w:r>
      <w:r/>
    </w:p>
    <w:p>
      <w:pPr>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14:textFill>
            <w14:solidFill>
              <w14:schemeClr w14:val="tx1"/>
            </w14:solidFill>
          </w14:textFill>
        </w:rPr>
        <w:t xml:space="preserve">）服务标准</w:t>
      </w:r>
      <w:r/>
    </w:p>
    <w:p>
      <w:pPr>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遵循国家、行业及地方现行的规范和标准。</w:t>
      </w:r>
      <w:r/>
    </w:p>
    <w:p>
      <w:pPr>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三、服务清单</w:t>
      </w:r>
      <w:r/>
    </w:p>
    <w:tbl>
      <w:tblPr>
        <w:tblStyle w:val="687"/>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jc w:val="center"/>
              <w:spacing w:line="0" w:lineRule="atLeast"/>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序号</w:t>
            </w:r>
            <w:r/>
          </w:p>
        </w:tc>
        <w:tc>
          <w:tcPr>
            <w:tcW w:w="1402" w:type="dxa"/>
            <w:vAlign w:val="center"/>
            <w:textDirection w:val="lrTb"/>
            <w:noWrap w:val="false"/>
          </w:tcPr>
          <w:p>
            <w:pPr>
              <w:jc w:val="center"/>
              <w:spacing w:line="0" w:lineRule="atLeast"/>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名称</w:t>
            </w:r>
            <w:r/>
          </w:p>
        </w:tc>
        <w:tc>
          <w:tcPr>
            <w:tcW w:w="416" w:type="dxa"/>
            <w:vAlign w:val="center"/>
            <w:textDirection w:val="lrTb"/>
            <w:noWrap w:val="false"/>
          </w:tcPr>
          <w:p>
            <w:pPr>
              <w:jc w:val="center"/>
              <w:spacing w:line="0" w:lineRule="atLeast"/>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数量</w:t>
            </w:r>
            <w:r/>
          </w:p>
        </w:tc>
        <w:tc>
          <w:tcPr>
            <w:tcW w:w="422" w:type="dxa"/>
            <w:vAlign w:val="center"/>
            <w:textDirection w:val="lrTb"/>
            <w:noWrap w:val="false"/>
          </w:tcPr>
          <w:p>
            <w:pPr>
              <w:jc w:val="center"/>
              <w:spacing w:line="0" w:lineRule="atLeast"/>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单位</w:t>
            </w:r>
            <w:r/>
          </w:p>
        </w:tc>
        <w:tc>
          <w:tcPr>
            <w:tcW w:w="1061" w:type="dxa"/>
            <w:vAlign w:val="center"/>
            <w:textDirection w:val="lrTb"/>
            <w:noWrap w:val="false"/>
          </w:tcPr>
          <w:p>
            <w:pPr>
              <w:jc w:val="center"/>
              <w:spacing w:line="0" w:lineRule="atLeast"/>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所属行业类型</w:t>
            </w:r>
            <w:r/>
          </w:p>
        </w:tc>
        <w:tc>
          <w:tcPr>
            <w:tcW w:w="566" w:type="dxa"/>
            <w:vAlign w:val="center"/>
            <w:textDirection w:val="lrTb"/>
            <w:noWrap w:val="false"/>
          </w:tcPr>
          <w:p>
            <w:pPr>
              <w:jc w:val="cente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属性</w:t>
            </w:r>
            <w:r/>
          </w:p>
        </w:tc>
        <w:tc>
          <w:tcPr>
            <w:tcW w:w="710" w:type="dxa"/>
            <w:vAlign w:val="center"/>
            <w:textDirection w:val="lrTb"/>
            <w:noWrap w:val="false"/>
          </w:tcPr>
          <w:p>
            <w:pPr>
              <w:jc w:val="center"/>
              <w:spacing w:line="0" w:lineRule="atLeast"/>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备注</w:t>
            </w:r>
            <w:r/>
          </w:p>
        </w:tc>
      </w:tr>
      <w:tr>
        <w:trPr>
          <w:trHeight w:val="597"/>
        </w:trPr>
        <w:tc>
          <w:tcPr>
            <w:tcW w:w="420" w:type="dxa"/>
            <w:vAlign w:val="center"/>
            <w:textDirection w:val="lrTb"/>
            <w:noWrap w:val="false"/>
          </w:tcPr>
          <w:p>
            <w:pPr>
              <w:jc w:val="center"/>
              <w:spacing w:line="0" w:lineRule="atLeast"/>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1</w:t>
            </w:r>
            <w:r/>
          </w:p>
        </w:tc>
        <w:tc>
          <w:tcPr>
            <w:tcW w:w="1402" w:type="dxa"/>
            <w:vAlign w:val="center"/>
            <w:textDirection w:val="lrTb"/>
            <w:noWrap w:val="false"/>
          </w:tcPr>
          <w:p>
            <w:pPr>
              <w:jc w:val="left"/>
              <w:spacing w:line="0" w:lineRule="atLeast"/>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 xml:space="preserve">南京市浦口区中医院物业管理服务（安保）项目</w:t>
            </w:r>
            <w:r>
              <w:rPr>
                <w:rFonts w:hint="eastAsia" w:ascii="仿宋" w:hAnsi="仿宋" w:eastAsia="仿宋" w:cs="仿宋"/>
                <w:bCs/>
                <w:color w:val="000000" w:themeColor="text1"/>
                <w:sz w:val="24"/>
                <w:szCs w:val="24"/>
                <w:highlight w:val="none"/>
                <w14:textFill>
                  <w14:solidFill>
                    <w14:schemeClr w14:val="tx1"/>
                  </w14:solidFill>
                </w14:textFill>
              </w:rPr>
              <w:t xml:space="preserve">采购</w:t>
            </w:r>
            <w:r/>
          </w:p>
        </w:tc>
        <w:tc>
          <w:tcPr>
            <w:tcW w:w="416" w:type="dxa"/>
            <w:vAlign w:val="center"/>
            <w:textDirection w:val="lrTb"/>
            <w:noWrap w:val="false"/>
          </w:tcPr>
          <w:p>
            <w:pPr>
              <w:jc w:val="center"/>
              <w:spacing w:line="0" w:lineRule="atLeast"/>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1</w:t>
            </w:r>
            <w:r/>
          </w:p>
        </w:tc>
        <w:tc>
          <w:tcPr>
            <w:tcW w:w="422" w:type="dxa"/>
            <w:vAlign w:val="center"/>
            <w:textDirection w:val="lrTb"/>
            <w:noWrap w:val="false"/>
          </w:tcPr>
          <w:p>
            <w:pPr>
              <w:jc w:val="center"/>
              <w:spacing w:line="0" w:lineRule="atLeast"/>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项</w:t>
            </w:r>
            <w:r/>
          </w:p>
        </w:tc>
        <w:tc>
          <w:tcPr>
            <w:tcW w:w="1061" w:type="dxa"/>
            <w:vAlign w:val="center"/>
            <w:textDirection w:val="lrTb"/>
            <w:noWrap w:val="false"/>
          </w:tcPr>
          <w:p>
            <w:pPr>
              <w:jc w:val="center"/>
              <w:spacing w:line="0" w:lineRule="atLeast"/>
              <w:rPr>
                <w:rFonts w:hint="eastAsia" w:ascii="仿宋" w:hAnsi="仿宋" w:eastAsia="仿宋" w:cs="仿宋"/>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租赁和商务服务业</w:t>
            </w:r>
            <w:r/>
          </w:p>
        </w:tc>
        <w:tc>
          <w:tcPr>
            <w:tcW w:w="566" w:type="dxa"/>
            <w:vAlign w:val="center"/>
            <w:textDirection w:val="lrTb"/>
            <w:noWrap w:val="false"/>
          </w:tcPr>
          <w:p>
            <w:pPr>
              <w:jc w:val="center"/>
              <w:spacing w:line="288"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服务</w:t>
            </w:r>
            <w:r/>
          </w:p>
        </w:tc>
        <w:tc>
          <w:tcPr>
            <w:tcW w:w="710" w:type="dxa"/>
            <w:vAlign w:val="center"/>
            <w:textDirection w:val="lrTb"/>
            <w:noWrap w:val="false"/>
          </w:tcPr>
          <w:p>
            <w:pPr>
              <w:jc w:val="center"/>
              <w:spacing w:line="0" w:lineRule="atLeast"/>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r>
            <w:r/>
          </w:p>
        </w:tc>
      </w:tr>
    </w:tbl>
    <w:p>
      <w:pPr>
        <w:ind w:firstLine="480"/>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80"/>
        <w:spacing w:line="264"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四、拟采购标的需要满足的技术、商务要求</w:t>
      </w:r>
      <w:r/>
    </w:p>
    <w:p>
      <w:pPr>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★（一）技术要求</w:t>
      </w:r>
      <w:r/>
    </w:p>
    <w:p>
      <w:pPr>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服务要求</w:t>
      </w:r>
      <w:r/>
    </w:p>
    <w:tbl>
      <w:tblPr>
        <w:tblStyle w:val="687"/>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rHeight w:val="10202"/>
        </w:trPr>
        <w:tc>
          <w:tcPr>
            <w:tcW w:w="9745" w:type="dxa"/>
            <w:vAlign w:val="top"/>
            <w:textDirection w:val="lrTb"/>
            <w:noWrap w:val="false"/>
          </w:tcPr>
          <w:p>
            <w:pPr>
              <w:spacing w:line="0" w:lineRule="atLeast"/>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bidi="ar"/>
                <w14:textFill>
                  <w14:solidFill>
                    <w14:schemeClr w14:val="tx1"/>
                  </w14:solidFill>
                </w14:textFill>
              </w:rPr>
              <w:t xml:space="preserve">包括但不限于以下内容： </w:t>
            </w:r>
            <w:r/>
          </w:p>
          <w:p>
            <w:pPr>
              <w:ind w:left="5" w:right="12" w:firstLine="14"/>
              <w:spacing w:before="40" w:line="22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1"/>
                <w:sz w:val="24"/>
                <w:szCs w:val="24"/>
                <w:highlight w:val="none"/>
                <w:lang w:eastAsia="zh-CN"/>
                <w14:textFill>
                  <w14:solidFill>
                    <w14:schemeClr w14:val="tx1"/>
                  </w14:solidFill>
                </w14:textFill>
              </w:rPr>
              <w:t xml:space="preserve">1.</w:t>
            </w:r>
            <w:r>
              <w:rPr>
                <w:rFonts w:hint="eastAsia" w:ascii="仿宋" w:hAnsi="仿宋" w:eastAsia="仿宋" w:cs="仿宋"/>
                <w:color w:val="000000" w:themeColor="text1"/>
                <w:spacing w:val="-1"/>
                <w:sz w:val="24"/>
                <w:szCs w:val="24"/>
                <w:highlight w:val="none"/>
                <w14:textFill>
                  <w14:solidFill>
                    <w14:schemeClr w14:val="tx1"/>
                  </w14:solidFill>
                </w14:textFill>
              </w:rPr>
              <w:t xml:space="preserve">供应商须在投标文件中承诺，服务人员具备国家规定的相关资质要求，中标后向采购人提供针对此服务项目的有效的用工人员身份证、</w:t>
            </w:r>
            <w:r>
              <w:rPr>
                <w:rFonts w:hint="eastAsia" w:ascii="仿宋" w:hAnsi="仿宋" w:eastAsia="仿宋" w:cs="仿宋"/>
                <w:color w:val="000000" w:themeColor="text1"/>
                <w:spacing w:val="-1"/>
                <w:sz w:val="24"/>
                <w:szCs w:val="24"/>
                <w:highlight w:val="none"/>
                <w:lang w:val="en-US" w:eastAsia="zh-CN"/>
                <w14:textFill>
                  <w14:solidFill>
                    <w14:schemeClr w14:val="tx1"/>
                  </w14:solidFill>
                </w14:textFill>
              </w:rPr>
              <w:t xml:space="preserve">保安员</w:t>
            </w:r>
            <w:r>
              <w:rPr>
                <w:rFonts w:hint="eastAsia" w:ascii="仿宋" w:hAnsi="仿宋" w:eastAsia="仿宋" w:cs="仿宋"/>
                <w:color w:val="000000" w:themeColor="text1"/>
                <w:spacing w:val="-1"/>
                <w:sz w:val="24"/>
                <w:szCs w:val="24"/>
                <w:highlight w:val="none"/>
                <w14:textFill>
                  <w14:solidFill>
                    <w14:schemeClr w14:val="tx1"/>
                  </w14:solidFill>
                </w14:textFill>
              </w:rPr>
              <w:t xml:space="preserve">证</w:t>
            </w:r>
            <w:r>
              <w:rPr>
                <w:rFonts w:hint="eastAsia" w:ascii="仿宋" w:hAnsi="仿宋" w:eastAsia="仿宋" w:cs="仿宋"/>
                <w:color w:val="000000" w:themeColor="text1"/>
                <w:spacing w:val="-1"/>
                <w:sz w:val="24"/>
                <w:szCs w:val="24"/>
                <w:highlight w:val="none"/>
                <w:lang w:val="en-US" w:eastAsia="zh-CN"/>
                <w14:textFill>
                  <w14:solidFill>
                    <w14:schemeClr w14:val="tx1"/>
                  </w14:solidFill>
                </w14:textFill>
              </w:rPr>
              <w:t xml:space="preserve">书、消防设施操作员证书</w:t>
            </w:r>
            <w:r>
              <w:rPr>
                <w:rFonts w:hint="eastAsia" w:ascii="仿宋" w:hAnsi="仿宋" w:eastAsia="仿宋" w:cs="仿宋"/>
                <w:color w:val="000000" w:themeColor="text1"/>
                <w:spacing w:val="-1"/>
                <w:sz w:val="24"/>
                <w:szCs w:val="24"/>
                <w:highlight w:val="none"/>
                <w14:textFill>
                  <w14:solidFill>
                    <w14:schemeClr w14:val="tx1"/>
                  </w14:solidFill>
                </w14:textFill>
              </w:rPr>
              <w:t xml:space="preserve">等（投标人负责相关费用</w:t>
            </w:r>
            <w:r>
              <w:rPr>
                <w:rFonts w:hint="eastAsia" w:ascii="仿宋" w:hAnsi="仿宋" w:eastAsia="仿宋" w:cs="仿宋"/>
                <w:color w:val="000000" w:themeColor="text1"/>
                <w:spacing w:val="-45"/>
                <w:sz w:val="24"/>
                <w:szCs w:val="24"/>
                <w:highlight w:val="none"/>
                <w14:textFill>
                  <w14:solidFill>
                    <w14:schemeClr w14:val="tx1"/>
                  </w14:solidFill>
                </w14:textFill>
              </w:rPr>
              <w:t xml:space="preserve">）</w:t>
            </w:r>
            <w:r>
              <w:rPr>
                <w:rFonts w:hint="eastAsia" w:ascii="仿宋" w:hAnsi="仿宋" w:eastAsia="仿宋" w:cs="仿宋"/>
                <w:color w:val="000000" w:themeColor="text1"/>
                <w:spacing w:val="26"/>
                <w:sz w:val="24"/>
                <w:szCs w:val="24"/>
                <w:highlight w:val="none"/>
                <w14:textFill>
                  <w14:solidFill>
                    <w14:schemeClr w14:val="tx1"/>
                  </w14:solidFill>
                </w14:textFill>
              </w:rPr>
              <w:t xml:space="preserve"> </w:t>
            </w:r>
            <w:r>
              <w:rPr>
                <w:rFonts w:hint="eastAsia" w:ascii="仿宋" w:hAnsi="仿宋" w:eastAsia="仿宋" w:cs="仿宋"/>
                <w:color w:val="000000" w:themeColor="text1"/>
                <w:spacing w:val="-45"/>
                <w:sz w:val="24"/>
                <w:szCs w:val="24"/>
                <w:highlight w:val="none"/>
                <w14:textFill>
                  <w14:solidFill>
                    <w14:schemeClr w14:val="tx1"/>
                  </w14:solidFill>
                </w14:textFill>
              </w:rPr>
              <w:t xml:space="preserve">，</w:t>
            </w:r>
            <w:r>
              <w:rPr>
                <w:rFonts w:hint="eastAsia" w:ascii="仿宋" w:hAnsi="仿宋" w:eastAsia="仿宋" w:cs="仿宋"/>
                <w:color w:val="000000" w:themeColor="text1"/>
                <w:spacing w:val="-1"/>
                <w:sz w:val="24"/>
                <w:szCs w:val="24"/>
                <w:highlight w:val="none"/>
                <w14:textFill>
                  <w14:solidFill>
                    <w14:schemeClr w14:val="tx1"/>
                  </w14:solidFill>
                </w14:textFill>
              </w:rPr>
              <w:t xml:space="preserve">若需更换项目负责人或其他用工人员，需经采购人许可；</w:t>
            </w:r>
            <w:r/>
          </w:p>
          <w:p>
            <w:pPr>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投标报价的内容。供应商参与本项目的投标报价包括：供应商为采购人提供服务的所有员工工资、员工缴纳的社会保险（包括养老、工伤、失业、生育、医疗和公积金）、津补贴、夜班费、节日福利费、加班费（包括执行国家法规所有法定节假日的加班费）、病假人员替班工资、夏季高温费、特殊人员体检费、服务所用材料消耗费用、培训费、工具、设备购置及维护费用、服装与装具费、离职补偿费、办公区域所消耗水电费</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如果有</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、管理费、营业利润、应缴的税费、采购人各种会议服务费用、</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其他</w:t>
            </w:r>
            <w:r>
              <w:rPr>
                <w:rFonts w:hint="eastAsia" w:ascii="仿宋" w:hAnsi="仿宋" w:eastAsia="仿宋" w:cs="仿宋"/>
                <w:color w:val="000000" w:themeColor="text1"/>
                <w:sz w:val="24"/>
                <w:szCs w:val="24"/>
                <w:highlight w:val="none"/>
                <w14:textFill>
                  <w14:solidFill>
                    <w14:schemeClr w14:val="tx1"/>
                  </w14:solidFill>
                </w14:textFill>
              </w:rPr>
              <w:t xml:space="preserve">相关费用等。供应商的员工工资、工作时间不得违反南京市对于最低工资标准、每月最高工作时间的相关规定，供应商员工必须按照《</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中华人民共和国劳动法》《中华人民共和国劳动合同法</w:t>
            </w:r>
            <w:r>
              <w:rPr>
                <w:rFonts w:hint="eastAsia" w:ascii="仿宋" w:hAnsi="仿宋" w:eastAsia="仿宋" w:cs="仿宋"/>
                <w:color w:val="000000" w:themeColor="text1"/>
                <w:sz w:val="24"/>
                <w:szCs w:val="24"/>
                <w:highlight w:val="none"/>
                <w14:textFill>
                  <w14:solidFill>
                    <w14:schemeClr w14:val="tx1"/>
                  </w14:solidFill>
                </w14:textFill>
              </w:rPr>
              <w:t xml:space="preserve">》等有关</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法律法规缴纳</w:t>
            </w:r>
            <w:r>
              <w:rPr>
                <w:rFonts w:hint="eastAsia" w:ascii="仿宋" w:hAnsi="仿宋" w:eastAsia="仿宋" w:cs="仿宋"/>
                <w:color w:val="000000" w:themeColor="text1"/>
                <w:sz w:val="24"/>
                <w:szCs w:val="24"/>
                <w:highlight w:val="none"/>
                <w14:textFill>
                  <w14:solidFill>
                    <w14:schemeClr w14:val="tx1"/>
                  </w14:solidFill>
                </w14:textFill>
              </w:rPr>
              <w:t xml:space="preserve">相应社会保险，合法用工。供应商劳资纠纷由供应商自行处理解决，并由其按《</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中华人民共和国劳动法</w:t>
            </w:r>
            <w:r>
              <w:rPr>
                <w:rFonts w:hint="eastAsia" w:ascii="仿宋" w:hAnsi="仿宋" w:eastAsia="仿宋" w:cs="仿宋"/>
                <w:color w:val="000000" w:themeColor="text1"/>
                <w:sz w:val="24"/>
                <w:szCs w:val="24"/>
                <w:highlight w:val="none"/>
                <w14:textFill>
                  <w14:solidFill>
                    <w14:schemeClr w14:val="tx1"/>
                  </w14:solidFill>
                </w14:textFill>
              </w:rPr>
              <w:t xml:space="preserve">》相关规定给予劳动者补偿，该费用由供应商承担。</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本项目服务区域内工作时间为每周七天，相关区域为24小时服务。请各投标供应商认真调研，相关费用按此工作时间要求测算。</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投标报价的调整</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总价包定一律不予调整。以下情况除外：</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（1）如果本项目</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2026年</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月1日</w:t>
            </w:r>
            <w:r>
              <w:rPr>
                <w:rFonts w:hint="eastAsia" w:ascii="仿宋" w:hAnsi="仿宋" w:eastAsia="仿宋" w:cs="仿宋"/>
                <w:color w:val="000000" w:themeColor="text1"/>
                <w:sz w:val="24"/>
                <w:szCs w:val="24"/>
                <w:highlight w:val="none"/>
                <w14:textFill>
                  <w14:solidFill>
                    <w14:schemeClr w14:val="tx1"/>
                  </w14:solidFill>
                </w14:textFill>
              </w:rPr>
              <w:t xml:space="preserve">以后合同期内，国家或地方政府征收新的或额外的税收、费用或调整最低工资标准等时，采购人支付给供应商的合同金额也将随之做出相应调整，以反映上述变化。</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）合同执行期内，除新增病区或新增服务范围外，本章“人员配置数量”表中的人员数量不予调增；如遇采购人根据实际情况需要减岗的，中标供应商应无条件配合采购人减少相应岗位。</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投标报价的风险因素。供应商报价时应充分考虑所有可能</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影响</w:t>
            </w:r>
            <w:r>
              <w:rPr>
                <w:rFonts w:hint="eastAsia" w:ascii="仿宋" w:hAnsi="仿宋" w:eastAsia="仿宋" w:cs="仿宋"/>
                <w:color w:val="000000" w:themeColor="text1"/>
                <w:sz w:val="24"/>
                <w:szCs w:val="24"/>
                <w:highlight w:val="none"/>
                <w14:textFill>
                  <w14:solidFill>
                    <w14:schemeClr w14:val="tx1"/>
                  </w14:solidFill>
                </w14:textFill>
              </w:rPr>
              <w:t xml:space="preserve">报价的相</w:t>
            </w:r>
            <w:r>
              <w:rPr>
                <w:rFonts w:hint="eastAsia" w:ascii="仿宋" w:hAnsi="仿宋" w:eastAsia="仿宋" w:cs="仿宋"/>
                <w:color w:val="000000" w:themeColor="text1"/>
                <w:sz w:val="24"/>
                <w:szCs w:val="24"/>
                <w:highlight w:val="none"/>
                <w14:textFill>
                  <w14:solidFill>
                    <w14:schemeClr w14:val="tx1"/>
                  </w14:solidFill>
                </w14:textFill>
              </w:rPr>
              <w:t xml:space="preserve">关因素。供应商报价除包含采购文件中列明的项目外还应包括保障该服务正常运行应当具有的物资和服务。除本招标文件规定的相关内容外，还包括参与采购人各项突发性活动费用，如参观来访、上级检查、清扫积雪、消防演练和救火救灾等。对服务正常运行应当具有的物资和服务理解不一致的以采购人理解为准。一旦成交，总价包定，除上述“投标报价的调整”规定外，合同期内服务费用一律不予调整。如发生漏、缺、少项，都将被认为是供应商的报价让利行为，损失自负。投标人的任何错漏、优惠、竞争性报价不得作为减轻责任、减少服务、增加收费、降低质量的理由。</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总之，供应商投标报价应包含完成本招标发生的所有含税费用、支付给员工的工资和国家强制缴纳的各种社会保障资金，以及为完成本招标所有项目可能发生的费用，投标供应商必须提供各单项人员工资组成明细、配置工具、设备明细表以及各项物耗明细表（详见本招标文件附件）。报价时充分考虑招标文件公示内容条款和其他要求条款中注明的相关内容可能产生的费用。</w:t>
            </w:r>
            <w:r/>
          </w:p>
          <w:p>
            <w:pPr>
              <w:ind w:right="12"/>
              <w:spacing w:before="57" w:line="22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1"/>
                <w:sz w:val="24"/>
                <w:szCs w:val="24"/>
                <w:highlight w:val="none"/>
                <w:lang w:eastAsia="zh-CN"/>
                <w14:textFill>
                  <w14:solidFill>
                    <w14:schemeClr w14:val="tx1"/>
                  </w14:solidFill>
                </w14:textFill>
              </w:rPr>
              <w:t xml:space="preserve">3.</w:t>
            </w:r>
            <w:r>
              <w:rPr>
                <w:rFonts w:hint="eastAsia" w:ascii="仿宋" w:hAnsi="仿宋" w:eastAsia="仿宋" w:cs="仿宋"/>
                <w:color w:val="000000" w:themeColor="text1"/>
                <w:spacing w:val="-1"/>
                <w:sz w:val="24"/>
                <w:szCs w:val="24"/>
                <w:highlight w:val="none"/>
                <w14:textFill>
                  <w14:solidFill>
                    <w14:schemeClr w14:val="tx1"/>
                  </w14:solidFill>
                </w14:textFill>
              </w:rPr>
              <w:t xml:space="preserve">供应商报价时应充分考虑所有可能</w:t>
            </w:r>
            <w:r>
              <w:rPr>
                <w:rFonts w:hint="eastAsia" w:ascii="仿宋" w:hAnsi="仿宋" w:eastAsia="仿宋" w:cs="仿宋"/>
                <w:color w:val="000000" w:themeColor="text1"/>
                <w:spacing w:val="-1"/>
                <w:sz w:val="24"/>
                <w:szCs w:val="24"/>
                <w:highlight w:val="none"/>
                <w:lang w:eastAsia="zh-CN"/>
                <w14:textFill>
                  <w14:solidFill>
                    <w14:schemeClr w14:val="tx1"/>
                  </w14:solidFill>
                </w14:textFill>
              </w:rPr>
              <w:t xml:space="preserve">影响</w:t>
            </w:r>
            <w:r>
              <w:rPr>
                <w:rFonts w:hint="eastAsia" w:ascii="仿宋" w:hAnsi="仿宋" w:eastAsia="仿宋" w:cs="仿宋"/>
                <w:color w:val="000000" w:themeColor="text1"/>
                <w:spacing w:val="-1"/>
                <w:sz w:val="24"/>
                <w:szCs w:val="24"/>
                <w:highlight w:val="none"/>
                <w14:textFill>
                  <w14:solidFill>
                    <w14:schemeClr w14:val="tx1"/>
                  </w14:solidFill>
                </w14:textFill>
              </w:rPr>
              <w:t xml:space="preserve">报价的价格因素，</w:t>
            </w:r>
            <w:r>
              <w:rPr>
                <w:rFonts w:hint="eastAsia" w:ascii="仿宋" w:hAnsi="仿宋" w:eastAsia="仿宋" w:cs="仿宋"/>
                <w:color w:val="000000" w:themeColor="text1"/>
                <w:spacing w:val="-1"/>
                <w:sz w:val="24"/>
                <w:szCs w:val="24"/>
                <w:highlight w:val="none"/>
                <w:lang w:val="en-US" w:eastAsia="zh-CN"/>
                <w14:textFill>
                  <w14:solidFill>
                    <w14:schemeClr w14:val="tx1"/>
                  </w14:solidFill>
                </w14:textFill>
              </w:rPr>
              <w:t xml:space="preserve">实行</w:t>
            </w:r>
            <w:r>
              <w:rPr>
                <w:rFonts w:hint="eastAsia" w:ascii="仿宋" w:hAnsi="仿宋" w:eastAsia="仿宋" w:cs="仿宋"/>
                <w:b w:val="0"/>
                <w:bCs w:val="0"/>
                <w:color w:val="000000" w:themeColor="text1"/>
                <w:spacing w:val="-1"/>
                <w:sz w:val="24"/>
                <w:szCs w:val="24"/>
                <w:highlight w:val="none"/>
                <w:u w:val="single"/>
                <w:lang w:val="en-US" w:eastAsia="zh-CN"/>
                <w14:textFill>
                  <w14:solidFill>
                    <w14:schemeClr w14:val="tx1"/>
                  </w14:solidFill>
                </w14:textFill>
              </w:rPr>
              <w:t xml:space="preserve">定岗定员</w:t>
            </w:r>
            <w:r>
              <w:rPr>
                <w:rFonts w:hint="eastAsia" w:ascii="仿宋" w:hAnsi="仿宋" w:eastAsia="仿宋" w:cs="仿宋"/>
                <w:b w:val="0"/>
                <w:bCs w:val="0"/>
                <w:color w:val="000000" w:themeColor="text1"/>
                <w:spacing w:val="-1"/>
                <w:sz w:val="24"/>
                <w:szCs w:val="24"/>
                <w:highlight w:val="none"/>
                <w14:textFill>
                  <w14:solidFill>
                    <w14:schemeClr w14:val="tx1"/>
                  </w14:solidFill>
                </w14:textFill>
              </w:rPr>
              <w:t xml:space="preserve">。</w:t>
            </w:r>
            <w:r>
              <w:rPr>
                <w:rFonts w:hint="eastAsia" w:ascii="仿宋" w:hAnsi="仿宋" w:eastAsia="仿宋" w:cs="仿宋"/>
                <w:color w:val="000000" w:themeColor="text1"/>
                <w:spacing w:val="-1"/>
                <w:sz w:val="24"/>
                <w:szCs w:val="24"/>
                <w:highlight w:val="none"/>
                <w14:textFill>
                  <w14:solidFill>
                    <w14:schemeClr w14:val="tx1"/>
                  </w14:solidFill>
                </w14:textFill>
              </w:rPr>
              <w:t xml:space="preserve">如发生漏、缺、少项，都将被认为是投标人的报价让利行为，损失自</w:t>
            </w:r>
            <w:r>
              <w:rPr>
                <w:rFonts w:hint="eastAsia" w:ascii="仿宋" w:hAnsi="仿宋" w:eastAsia="仿宋" w:cs="仿宋"/>
                <w:color w:val="000000" w:themeColor="text1"/>
                <w:spacing w:val="-4"/>
                <w:sz w:val="24"/>
                <w:szCs w:val="24"/>
                <w:highlight w:val="none"/>
                <w14:textFill>
                  <w14:solidFill>
                    <w14:schemeClr w14:val="tx1"/>
                  </w14:solidFill>
                </w14:textFill>
              </w:rPr>
              <w:t xml:space="preserve">负。</w:t>
            </w:r>
            <w:r/>
          </w:p>
          <w:p>
            <w:pPr>
              <w:ind w:firstLine="1"/>
              <w:spacing w:before="53" w:line="184" w:lineRule="auto"/>
              <w:rPr>
                <w:rFonts w:hint="eastAsia" w:ascii="仿宋" w:hAnsi="仿宋" w:eastAsia="仿宋" w:cs="仿宋"/>
                <w:color w:val="000000" w:themeColor="text1"/>
                <w:spacing w:val="-1"/>
                <w:sz w:val="24"/>
                <w:szCs w:val="24"/>
                <w:highlight w:val="none"/>
                <w14:textFill>
                  <w14:solidFill>
                    <w14:schemeClr w14:val="tx1"/>
                  </w14:solidFill>
                </w14:textFill>
              </w:rPr>
            </w:pPr>
            <w:r>
              <w:rPr>
                <w:rFonts w:hint="eastAsia" w:ascii="仿宋" w:hAnsi="仿宋" w:eastAsia="仿宋" w:cs="仿宋"/>
                <w:color w:val="000000" w:themeColor="text1"/>
                <w:spacing w:val="-1"/>
                <w:sz w:val="24"/>
                <w:szCs w:val="24"/>
                <w:highlight w:val="none"/>
                <w:lang w:eastAsia="zh-CN"/>
                <w14:textFill>
                  <w14:solidFill>
                    <w14:schemeClr w14:val="tx1"/>
                  </w14:solidFill>
                </w14:textFill>
              </w:rPr>
              <w:t xml:space="preserve">4.</w:t>
            </w:r>
            <w:r>
              <w:rPr>
                <w:rFonts w:hint="eastAsia" w:ascii="仿宋" w:hAnsi="仿宋" w:eastAsia="仿宋" w:cs="仿宋"/>
                <w:color w:val="000000" w:themeColor="text1"/>
                <w:spacing w:val="-1"/>
                <w:sz w:val="24"/>
                <w:szCs w:val="24"/>
                <w:highlight w:val="none"/>
                <w14:textFill>
                  <w14:solidFill>
                    <w14:schemeClr w14:val="tx1"/>
                  </w14:solidFill>
                </w14:textFill>
              </w:rPr>
              <w:t xml:space="preserve">用于</w:t>
            </w:r>
            <w:r>
              <w:rPr>
                <w:rFonts w:hint="eastAsia" w:ascii="仿宋" w:hAnsi="仿宋" w:eastAsia="仿宋" w:cs="仿宋"/>
                <w:color w:val="000000" w:themeColor="text1"/>
                <w:spacing w:val="-1"/>
                <w:sz w:val="24"/>
                <w:szCs w:val="24"/>
                <w:highlight w:val="none"/>
                <w:lang w:val="en-US" w:eastAsia="zh-CN"/>
                <w14:textFill>
                  <w14:solidFill>
                    <w14:schemeClr w14:val="tx1"/>
                  </w14:solidFill>
                </w14:textFill>
              </w:rPr>
              <w:t xml:space="preserve">安保</w:t>
            </w:r>
            <w:r>
              <w:rPr>
                <w:rFonts w:hint="eastAsia" w:ascii="仿宋" w:hAnsi="仿宋" w:eastAsia="仿宋" w:cs="仿宋"/>
                <w:color w:val="000000" w:themeColor="text1"/>
                <w:spacing w:val="-1"/>
                <w:sz w:val="24"/>
                <w:szCs w:val="24"/>
                <w:highlight w:val="none"/>
                <w14:textFill>
                  <w14:solidFill>
                    <w14:schemeClr w14:val="tx1"/>
                  </w14:solidFill>
                </w14:textFill>
              </w:rPr>
              <w:t xml:space="preserve">服务的用品由供应商按招标要求自行购置，并包含在投标总价中。</w:t>
            </w:r>
            <w:r/>
          </w:p>
          <w:p>
            <w:pPr>
              <w:ind w:firstLine="1"/>
              <w:spacing w:before="53" w:line="184" w:lineRule="auto"/>
              <w:rPr>
                <w:rFonts w:hint="eastAsia" w:ascii="仿宋" w:hAnsi="仿宋" w:eastAsia="仿宋" w:cs="仿宋"/>
                <w:color w:val="000000" w:themeColor="text1"/>
                <w:sz w:val="24"/>
                <w:szCs w:val="24"/>
                <w:highlight w:val="none"/>
                <w:lang w:bidi="ar"/>
                <w14:textFill>
                  <w14:solidFill>
                    <w14:schemeClr w14:val="tx1"/>
                  </w14:solidFill>
                </w14:textFill>
              </w:rPr>
            </w:pPr>
            <w:r>
              <w:rPr>
                <w:rFonts w:hint="eastAsia" w:ascii="仿宋" w:hAnsi="仿宋" w:eastAsia="仿宋" w:cs="仿宋"/>
                <w:b/>
                <w:bCs/>
                <w:color w:val="000000" w:themeColor="text1"/>
                <w:spacing w:val="-3"/>
                <w:sz w:val="24"/>
                <w:szCs w:val="24"/>
                <w:highlight w:val="none"/>
                <w14:textFill>
                  <w14:solidFill>
                    <w14:schemeClr w14:val="tx1"/>
                  </w14:solidFill>
                </w14:textFill>
              </w:rPr>
              <w:t xml:space="preserve">以上需提供承诺书。</w:t>
            </w:r>
            <w:r/>
          </w:p>
        </w:tc>
      </w:tr>
    </w:tbl>
    <w:p>
      <w:pPr>
        <w:spacing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numPr>
          <w:ilvl w:val="0"/>
          <w:numId w:val="0"/>
        </w:numPr>
        <w:ind w:left="480"/>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b/>
          <w:bCs/>
          <w:color w:val="000000" w:themeColor="text1"/>
          <w:sz w:val="24"/>
          <w:szCs w:val="24"/>
          <w:highlight w:val="none"/>
          <w14:textFill>
            <w14:solidFill>
              <w14:schemeClr w14:val="tx1"/>
            </w14:solidFill>
          </w14:textFill>
        </w:rPr>
        <w:t xml:space="preserve">人员配备要求</w:t>
      </w:r>
      <w:r/>
    </w:p>
    <w:p>
      <w:pPr>
        <w:numPr>
          <w:ilvl w:val="0"/>
          <w:numId w:val="0"/>
        </w:numPr>
        <w:jc w:val="left"/>
        <w:keepLines w:val="0"/>
        <w:keepNext w:val="0"/>
        <w:widowControl/>
        <w:rPr>
          <w:rFonts w:hint="eastAsia" w:ascii="仿宋" w:hAnsi="仿宋" w:eastAsia="仿宋" w:cs="仿宋"/>
          <w:color w:val="000000" w:themeColor="text1"/>
          <w:sz w:val="24"/>
          <w:szCs w:val="24"/>
          <w:highlight w:val="none"/>
          <w:lang w:val="en-US" w:eastAsia="zh-CN" w:bidi="ar"/>
          <w14:textFill>
            <w14:solidFill>
              <w14:schemeClr w14:val="tx1"/>
            </w14:solidFill>
          </w14:textFill>
        </w:rPr>
        <w:suppressLineNumbers w:val="0"/>
      </w:pPr>
      <w:r>
        <w:rPr>
          <w:rFonts w:hint="eastAsia" w:ascii="仿宋" w:hAnsi="仿宋" w:eastAsia="仿宋" w:cs="仿宋"/>
          <w:color w:val="000000" w:themeColor="text1"/>
          <w:sz w:val="24"/>
          <w:szCs w:val="24"/>
          <w:highlight w:val="none"/>
          <w14:textFill>
            <w14:solidFill>
              <w14:schemeClr w14:val="tx1"/>
            </w14:solidFill>
          </w14:textFill>
        </w:rPr>
        <w:t xml:space="preserve">车辆引导员及汽车出口收费服务</w:t>
      </w: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 xml:space="preserve">岗位配置：</w:t>
      </w:r>
      <w:r/>
    </w:p>
    <w:tbl>
      <w:tblPr>
        <w:tblStyle w:val="687"/>
        <w:tblW w:w="981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003"/>
        <w:gridCol w:w="1770"/>
        <w:gridCol w:w="3945"/>
        <w:gridCol w:w="1101"/>
      </w:tblGrid>
      <w:tr>
        <w:trPr>
          <w:trHeight w:val="356"/>
        </w:trPr>
        <w:tc>
          <w:tcPr>
            <w:gridSpan w:val="2"/>
            <w:tcBorders>
              <w:top w:val="single" w:color="000000" w:sz="4" w:space="0"/>
              <w:left w:val="single" w:color="000000" w:sz="4" w:space="0"/>
              <w:bottom w:val="single" w:color="000000" w:sz="4" w:space="0"/>
              <w:right w:val="single" w:color="000000" w:sz="4" w:space="0"/>
            </w:tcBorders>
            <w:tcW w:w="4773"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白班物业岗位</w:t>
            </w:r>
            <w:r/>
          </w:p>
        </w:tc>
        <w:tc>
          <w:tcPr>
            <w:gridSpan w:val="2"/>
            <w:tcBorders>
              <w:top w:val="single" w:color="000000" w:sz="4" w:space="0"/>
              <w:left w:val="single" w:color="000000" w:sz="4" w:space="0"/>
              <w:bottom w:val="single" w:color="000000" w:sz="4" w:space="0"/>
              <w:right w:val="single" w:color="000000" w:sz="4" w:space="0"/>
            </w:tcBorders>
            <w:tcW w:w="5046"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夜班物业岗位</w:t>
            </w:r>
            <w:r/>
          </w:p>
        </w:tc>
      </w:tr>
      <w:tr>
        <w:trPr>
          <w:trHeight w:val="356"/>
        </w:trPr>
        <w:tc>
          <w:tcPr>
            <w:shd w:val="clear" w:color="auto" w:fill="ffffff"/>
            <w:tcBorders>
              <w:top w:val="single" w:color="000000" w:sz="4" w:space="0"/>
              <w:left w:val="single" w:color="000000" w:sz="4" w:space="0"/>
              <w:bottom w:val="single" w:color="000000" w:sz="4" w:space="0"/>
              <w:right w:val="single" w:color="000000" w:sz="4" w:space="0"/>
            </w:tcBorders>
            <w:tcW w:w="3003"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老大门非机动车</w:t>
            </w:r>
            <w:r/>
          </w:p>
        </w:tc>
        <w:tc>
          <w:tcPr>
            <w:shd w:val="clear" w:color="auto" w:fill="ffffff"/>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945"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儿科急诊区域</w:t>
            </w:r>
            <w:r/>
          </w:p>
        </w:tc>
        <w:tc>
          <w:tcPr>
            <w:shd w:val="clear" w:color="auto" w:fill="ffffff"/>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1</w:t>
            </w:r>
            <w:r/>
          </w:p>
        </w:tc>
      </w:tr>
      <w:tr>
        <w:trPr>
          <w:trHeight w:val="356"/>
        </w:trPr>
        <w:tc>
          <w:tcPr>
            <w:shd w:val="clear" w:color="auto" w:fill="ffffff"/>
            <w:tcBorders>
              <w:top w:val="single" w:color="000000" w:sz="4" w:space="0"/>
              <w:left w:val="single" w:color="000000" w:sz="4" w:space="0"/>
              <w:bottom w:val="single" w:color="000000" w:sz="4" w:space="0"/>
              <w:right w:val="single" w:color="000000" w:sz="4" w:space="0"/>
            </w:tcBorders>
            <w:tcW w:w="3003"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住院部前非机动车</w:t>
            </w:r>
            <w:r/>
          </w:p>
        </w:tc>
        <w:tc>
          <w:tcPr>
            <w:shd w:val="clear" w:color="auto" w:fill="ffffff"/>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945"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成人急诊区域</w:t>
            </w:r>
            <w:r/>
          </w:p>
        </w:tc>
        <w:tc>
          <w:tcPr>
            <w:shd w:val="clear" w:color="auto" w:fill="ffffff"/>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1</w:t>
            </w:r>
            <w:r/>
          </w:p>
        </w:tc>
      </w:tr>
      <w:tr>
        <w:trPr>
          <w:trHeight w:val="356"/>
        </w:trPr>
        <w:tc>
          <w:tcPr>
            <w:shd w:val="clear" w:color="auto" w:fill="ffffff"/>
            <w:tcBorders>
              <w:top w:val="single" w:color="000000" w:sz="4" w:space="0"/>
              <w:left w:val="single" w:color="000000" w:sz="4" w:space="0"/>
              <w:bottom w:val="single" w:color="000000" w:sz="4" w:space="0"/>
              <w:right w:val="single" w:color="000000" w:sz="4" w:space="0"/>
            </w:tcBorders>
            <w:tcW w:w="3003"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体检中心非机动车</w:t>
            </w:r>
            <w:r/>
          </w:p>
        </w:tc>
        <w:tc>
          <w:tcPr>
            <w:shd w:val="clear" w:color="auto" w:fill="ffffff"/>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945"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汽车库操作员</w:t>
            </w:r>
            <w:r/>
          </w:p>
        </w:tc>
        <w:tc>
          <w:tcPr>
            <w:shd w:val="clear" w:color="auto" w:fill="ffffff"/>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1</w:t>
            </w:r>
            <w:r/>
          </w:p>
        </w:tc>
      </w:tr>
      <w:tr>
        <w:trPr>
          <w:trHeight w:val="356"/>
        </w:trPr>
        <w:tc>
          <w:tcPr>
            <w:shd w:val="clear" w:color="auto" w:fill="ffffff"/>
            <w:tcBorders>
              <w:top w:val="single" w:color="000000" w:sz="4" w:space="0"/>
              <w:left w:val="single" w:color="000000" w:sz="4" w:space="0"/>
              <w:bottom w:val="single" w:color="000000" w:sz="4" w:space="0"/>
              <w:right w:val="single" w:color="000000" w:sz="4" w:space="0"/>
            </w:tcBorders>
            <w:tcW w:w="3003"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白天汽车库操作员</w:t>
            </w:r>
            <w:r/>
          </w:p>
        </w:tc>
        <w:tc>
          <w:tcPr>
            <w:shd w:val="clear" w:color="auto" w:fill="ffffff"/>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945"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收费员</w:t>
            </w:r>
            <w:r/>
          </w:p>
        </w:tc>
        <w:tc>
          <w:tcPr>
            <w:shd w:val="clear" w:color="auto" w:fill="ffffff"/>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1</w:t>
            </w:r>
            <w:r/>
          </w:p>
        </w:tc>
      </w:tr>
      <w:tr>
        <w:trPr>
          <w:trHeight w:val="356"/>
        </w:trPr>
        <w:tc>
          <w:tcPr>
            <w:shd w:val="clear" w:color="auto" w:fill="ffffff"/>
            <w:tcBorders>
              <w:top w:val="single" w:color="000000" w:sz="4" w:space="0"/>
              <w:left w:val="single" w:color="000000" w:sz="4" w:space="0"/>
              <w:bottom w:val="single" w:color="000000" w:sz="4" w:space="0"/>
              <w:right w:val="single" w:color="000000" w:sz="4" w:space="0"/>
            </w:tcBorders>
            <w:tcW w:w="3003"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收费员</w:t>
            </w:r>
            <w:r/>
          </w:p>
        </w:tc>
        <w:tc>
          <w:tcPr>
            <w:shd w:val="clear" w:color="auto" w:fill="ffffff"/>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945"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r>
            <w:r/>
          </w:p>
        </w:tc>
        <w:tc>
          <w:tcPr>
            <w:shd w:val="clear" w:color="auto" w:fill="ffffff"/>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r>
            <w:r/>
          </w:p>
        </w:tc>
      </w:tr>
      <w:tr>
        <w:trPr>
          <w:trHeight w:val="356"/>
        </w:trPr>
        <w:tc>
          <w:tcPr>
            <w:tcBorders>
              <w:top w:val="single" w:color="000000" w:sz="4" w:space="0"/>
              <w:left w:val="single" w:color="000000" w:sz="4" w:space="0"/>
              <w:bottom w:val="single" w:color="000000" w:sz="4" w:space="0"/>
              <w:right w:val="single" w:color="000000" w:sz="4" w:space="0"/>
            </w:tcBorders>
            <w:tcW w:w="3003"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合计</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3945"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4</w:t>
            </w:r>
            <w:r/>
          </w:p>
        </w:tc>
      </w:tr>
      <w:tr>
        <w:trPr>
          <w:trHeight w:val="365"/>
        </w:trPr>
        <w:tc>
          <w:tcPr>
            <w:gridSpan w:val="4"/>
            <w:tcBorders>
              <w:top w:val="single" w:color="000000" w:sz="4" w:space="0"/>
              <w:left w:val="single" w:color="000000" w:sz="4" w:space="0"/>
              <w:bottom w:val="single" w:color="000000" w:sz="4" w:space="0"/>
              <w:right w:val="single" w:color="000000" w:sz="4" w:space="0"/>
            </w:tcBorders>
            <w:tcW w:w="9819"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总数不得少于19人（持证上岗）</w:t>
            </w:r>
            <w:r/>
          </w:p>
        </w:tc>
      </w:tr>
    </w:tbl>
    <w:p>
      <w:pPr>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r>
      <w:r/>
    </w:p>
    <w:p>
      <w:pP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安保岗位设置：</w:t>
      </w:r>
      <w:r/>
    </w:p>
    <w:tbl>
      <w:tblPr>
        <w:tblStyle w:val="687"/>
        <w:tblW w:w="984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018"/>
        <w:gridCol w:w="1755"/>
        <w:gridCol w:w="3945"/>
        <w:gridCol w:w="1125"/>
      </w:tblGrid>
      <w:tr>
        <w:trPr>
          <w:trHeight w:val="358"/>
        </w:trPr>
        <w:tc>
          <w:tcPr>
            <w:gridSpan w:val="2"/>
            <w:tcBorders>
              <w:top w:val="single" w:color="000000" w:sz="4" w:space="0"/>
              <w:left w:val="single" w:color="000000" w:sz="4" w:space="0"/>
              <w:bottom w:val="single" w:color="000000" w:sz="4" w:space="0"/>
              <w:right w:val="single" w:color="000000" w:sz="4" w:space="0"/>
            </w:tcBorders>
            <w:tcW w:w="4773"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白班保安岗位</w:t>
            </w:r>
            <w:r/>
          </w:p>
        </w:tc>
        <w:tc>
          <w:tcPr>
            <w:gridSpan w:val="2"/>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夜班保安岗位</w:t>
            </w:r>
            <w:r/>
          </w:p>
        </w:tc>
      </w:tr>
      <w:tr>
        <w:trPr>
          <w:trHeight w:val="358"/>
        </w:trPr>
        <w:tc>
          <w:tcPr>
            <w:tcBorders>
              <w:top w:val="single" w:color="000000" w:sz="4" w:space="0"/>
              <w:left w:val="single" w:color="000000" w:sz="4" w:space="0"/>
              <w:bottom w:val="single" w:color="000000" w:sz="4" w:space="0"/>
              <w:right w:val="single" w:color="000000" w:sz="4" w:space="0"/>
            </w:tcBorders>
            <w:tcW w:w="3018"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保安部部长</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945"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队长</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1</w:t>
            </w:r>
            <w:r/>
          </w:p>
        </w:tc>
      </w:tr>
      <w:tr>
        <w:trPr>
          <w:trHeight w:val="358"/>
        </w:trPr>
        <w:tc>
          <w:tcPr>
            <w:tcBorders>
              <w:top w:val="single" w:color="000000" w:sz="4" w:space="0"/>
              <w:left w:val="single" w:color="000000" w:sz="4" w:space="0"/>
              <w:bottom w:val="single" w:color="000000" w:sz="4" w:space="0"/>
              <w:right w:val="single" w:color="000000" w:sz="4" w:space="0"/>
            </w:tcBorders>
            <w:tcW w:w="3018"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老大门岗亭</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945"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老大门岗亭</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1</w:t>
            </w:r>
            <w:r/>
          </w:p>
        </w:tc>
      </w:tr>
      <w:tr>
        <w:trPr>
          <w:trHeight w:val="358"/>
        </w:trPr>
        <w:tc>
          <w:tcPr>
            <w:tcBorders>
              <w:top w:val="single" w:color="000000" w:sz="4" w:space="0"/>
              <w:left w:val="single" w:color="000000" w:sz="4" w:space="0"/>
              <w:bottom w:val="single" w:color="000000" w:sz="4" w:space="0"/>
              <w:right w:val="single" w:color="000000" w:sz="4" w:space="0"/>
            </w:tcBorders>
            <w:tcW w:w="3018"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新大门岗亭</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945"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新大门岗亭</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3018"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口腔医学中心</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945"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口腔医学中心</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1</w:t>
            </w:r>
            <w:r/>
          </w:p>
        </w:tc>
      </w:tr>
      <w:tr>
        <w:trPr>
          <w:trHeight w:val="358"/>
        </w:trPr>
        <w:tc>
          <w:tcPr>
            <w:tcBorders>
              <w:top w:val="single" w:color="000000" w:sz="4" w:space="0"/>
              <w:left w:val="single" w:color="000000" w:sz="4" w:space="0"/>
              <w:bottom w:val="single" w:color="000000" w:sz="4" w:space="0"/>
              <w:right w:val="single" w:color="000000" w:sz="4" w:space="0"/>
            </w:tcBorders>
            <w:tcW w:w="3018"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内保</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945"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内保</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3</w:t>
            </w:r>
            <w:r/>
          </w:p>
        </w:tc>
      </w:tr>
      <w:tr>
        <w:trPr>
          <w:trHeight w:val="358"/>
        </w:trPr>
        <w:tc>
          <w:tcPr>
            <w:tcBorders>
              <w:top w:val="single" w:color="000000" w:sz="4" w:space="0"/>
              <w:left w:val="single" w:color="000000" w:sz="4" w:space="0"/>
              <w:bottom w:val="single" w:color="000000" w:sz="4" w:space="0"/>
              <w:right w:val="single" w:color="000000" w:sz="4" w:space="0"/>
            </w:tcBorders>
            <w:tcW w:w="3018"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中岗亭</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3945"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消控室</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2</w:t>
            </w:r>
            <w:r/>
          </w:p>
        </w:tc>
      </w:tr>
      <w:tr>
        <w:trPr>
          <w:trHeight w:val="358"/>
        </w:trPr>
        <w:tc>
          <w:tcPr>
            <w:tcBorders>
              <w:top w:val="single" w:color="000000" w:sz="4" w:space="0"/>
              <w:left w:val="single" w:color="000000" w:sz="4" w:space="0"/>
              <w:bottom w:val="single" w:color="000000" w:sz="4" w:space="0"/>
              <w:right w:val="single" w:color="000000" w:sz="4" w:space="0"/>
            </w:tcBorders>
            <w:tcW w:w="3018"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消控室</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3945" w:type="dxa"/>
            <w:vAlign w:val="center"/>
            <w:textDirection w:val="lrTb"/>
            <w:noWrap/>
          </w:tcPr>
          <w:p>
            <w:pPr>
              <w:jc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14:textFill>
                  <w14:solidFill>
                    <w14:schemeClr w14:val="tx1"/>
                  </w14:solidFill>
                </w14:textFill>
              </w:rPr>
            </w:r>
            <w:r/>
          </w:p>
        </w:tc>
      </w:tr>
      <w:tr>
        <w:trPr>
          <w:trHeight w:val="358"/>
        </w:trPr>
        <w:tc>
          <w:tcPr>
            <w:shd w:val="clear" w:color="auto" w:fill="ffffff"/>
            <w:tcBorders>
              <w:top w:val="single" w:color="000000" w:sz="4" w:space="0"/>
              <w:left w:val="single" w:color="000000" w:sz="4" w:space="0"/>
              <w:bottom w:val="single" w:color="000000" w:sz="4" w:space="0"/>
              <w:right w:val="single" w:color="000000" w:sz="4" w:space="0"/>
            </w:tcBorders>
            <w:tcW w:w="3018" w:type="dxa"/>
            <w:vAlign w:val="center"/>
            <w:textDirection w:val="lrTb"/>
            <w:noWrap/>
          </w:tcPr>
          <w:p>
            <w:pPr>
              <w:jc w:val="center"/>
              <w:rPr>
                <w:rFonts w:hint="eastAsia" w:ascii="仿宋" w:hAnsi="仿宋" w:eastAsia="仿宋" w:cs="仿宋"/>
                <w:i w:val="0"/>
                <w:iCs w:val="0"/>
                <w:color w:val="000000" w:themeColor="text1"/>
                <w:sz w:val="24"/>
                <w:szCs w:val="24"/>
                <w:highlight w:val="none"/>
                <w:u w:val="none"/>
                <w:lang w:eastAsia="zh-CN"/>
                <w14:textFill>
                  <w14:solidFill>
                    <w14:schemeClr w14:val="tx1"/>
                  </w14:solidFill>
                </w14:textFill>
              </w:rPr>
            </w:pPr>
            <w:r>
              <w:rPr>
                <w:rFonts w:hint="eastAsia" w:ascii="仿宋" w:hAnsi="仿宋" w:eastAsia="仿宋" w:cs="仿宋"/>
                <w:i w:val="0"/>
                <w:iCs w:val="0"/>
                <w:color w:val="000000" w:themeColor="text1"/>
                <w:sz w:val="24"/>
                <w:szCs w:val="24"/>
                <w:highlight w:val="none"/>
                <w:u w:val="none"/>
                <w:lang w:eastAsia="zh-CN"/>
                <w14:textFill>
                  <w14:solidFill>
                    <w14:schemeClr w14:val="tx1"/>
                  </w14:solidFill>
                </w14:textFill>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3945" w:type="dxa"/>
            <w:vAlign w:val="center"/>
            <w:textDirection w:val="lrTb"/>
            <w:noWrap/>
          </w:tcPr>
          <w:p>
            <w:pPr>
              <w:jc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sz w:val="24"/>
                <w:szCs w:val="24"/>
                <w:highlight w:val="none"/>
                <w:u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9</w:t>
            </w:r>
            <w:r/>
          </w:p>
        </w:tc>
      </w:tr>
      <w:tr>
        <w:trPr>
          <w:trHeight w:val="367"/>
        </w:trPr>
        <w:tc>
          <w:tcPr>
            <w:gridSpan w:val="4"/>
            <w:tcBorders>
              <w:top w:val="single" w:color="000000" w:sz="4" w:space="0"/>
              <w:left w:val="single" w:color="000000" w:sz="4" w:space="0"/>
              <w:bottom w:val="single" w:color="000000" w:sz="4" w:space="0"/>
              <w:right w:val="single" w:color="000000" w:sz="4" w:space="0"/>
            </w:tcBorders>
            <w:tcW w:w="9843" w:type="dxa"/>
            <w:vAlign w:val="center"/>
            <w:textDirection w:val="lrTb"/>
            <w:noWrap/>
          </w:tcPr>
          <w:p>
            <w:pPr>
              <w:jc w:val="center"/>
              <w:keepLines w:val="0"/>
              <w:keepNext w:val="0"/>
              <w:widowControl/>
              <w:rPr>
                <w:rFonts w:hint="eastAsia" w:ascii="仿宋" w:hAnsi="仿宋" w:eastAsia="仿宋" w:cs="仿宋"/>
                <w:i w:val="0"/>
                <w:iCs w:val="0"/>
                <w:color w:val="000000" w:themeColor="text1"/>
                <w:sz w:val="24"/>
                <w:szCs w:val="24"/>
                <w:highlight w:val="none"/>
                <w:u w:val="none"/>
                <w:lang w:val="en-US"/>
                <w14:textFill>
                  <w14:solidFill>
                    <w14:schemeClr w14:val="tx1"/>
                  </w14:solidFill>
                </w14:textFill>
              </w:rPr>
              <w:suppressLineNumbers w:val="0"/>
            </w:pP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总数不得少于33人（年龄≤60周岁且持证上岗，消控人员需中级职称且实行三班倒）</w:t>
            </w:r>
            <w:r/>
          </w:p>
        </w:tc>
      </w:tr>
    </w:tbl>
    <w:p>
      <w:pPr>
        <w:spacing w:line="0" w:lineRule="atLeast"/>
        <w:rPr>
          <w:rFonts w:hint="eastAsia" w:ascii="仿宋" w:hAnsi="仿宋" w:eastAsia="仿宋" w:cs="仿宋"/>
          <w:b/>
          <w:bCs/>
          <w:color w:val="000000" w:themeColor="text1"/>
          <w:spacing w:val="-1"/>
          <w:sz w:val="24"/>
          <w:szCs w:val="24"/>
          <w:highlight w:val="none"/>
          <w14:textFill>
            <w14:solidFill>
              <w14:schemeClr w14:val="tx1"/>
            </w14:solidFill>
          </w14:textFill>
        </w:rPr>
      </w:pPr>
      <w:r>
        <w:rPr>
          <w:rFonts w:hint="eastAsia" w:ascii="仿宋" w:hAnsi="仿宋" w:eastAsia="仿宋" w:cs="仿宋"/>
          <w:b/>
          <w:bCs/>
          <w:color w:val="000000" w:themeColor="text1"/>
          <w:spacing w:val="-1"/>
          <w:sz w:val="24"/>
          <w:szCs w:val="24"/>
          <w:highlight w:val="none"/>
          <w14:textFill>
            <w14:solidFill>
              <w14:schemeClr w14:val="tx1"/>
            </w14:solidFill>
          </w14:textFill>
        </w:rPr>
      </w:r>
      <w:r/>
    </w:p>
    <w:p>
      <w:pPr>
        <w:numPr>
          <w:ilvl w:val="0"/>
          <w:numId w:val="5"/>
        </w:numPr>
        <w:ind w:left="0"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项目实施要求</w:t>
      </w:r>
      <w:r/>
    </w:p>
    <w:tbl>
      <w:tblPr>
        <w:tblStyle w:val="687"/>
        <w:tblW w:w="9942" w:type="dxa"/>
        <w:jc w:val="center"/>
        <w:tblBorders>
          <w:top w:val="single" w:color="auto" w:sz="4" w:space="0"/>
          <w:left w:val="single" w:color="auto" w:sz="4" w:space="0"/>
          <w:bottom w:val="single" w:color="auto" w:sz="4" w:space="0"/>
          <w:right w:val="single" w:color="auto" w:sz="4" w:space="0"/>
          <w:insideH w:val="single" w:color="76746C" w:sz="4" w:space="0"/>
          <w:insideV w:val="single" w:color="76746C" w:sz="4" w:space="0"/>
        </w:tblBorders>
        <w:tblLayout w:type="fixed"/>
        <w:tblCellMar>
          <w:left w:w="0" w:type="dxa"/>
          <w:top w:w="0" w:type="dxa"/>
          <w:right w:w="0" w:type="dxa"/>
          <w:bottom w:w="0" w:type="dxa"/>
        </w:tblCellMar>
        <w:tblLook w:val="04A0" w:firstRow="1" w:lastRow="0" w:firstColumn="1" w:lastColumn="0" w:noHBand="0" w:noVBand="1"/>
      </w:tblPr>
      <w:tblGrid>
        <w:gridCol w:w="596"/>
        <w:gridCol w:w="2125"/>
        <w:gridCol w:w="7221"/>
      </w:tblGrid>
      <w:tr>
        <w:trPr>
          <w:jc w:val="center"/>
          <w:trHeight w:val="638"/>
        </w:trPr>
        <w:tc>
          <w:tcPr>
            <w:tcBorders>
              <w:top w:val="single" w:color="76746C" w:sz="4" w:space="0"/>
              <w:bottom w:val="single" w:color="76746C" w:sz="4" w:space="0"/>
              <w:right w:val="single" w:color="76746C" w:sz="4" w:space="0"/>
            </w:tcBorders>
            <w:tcW w:w="596" w:type="dxa"/>
            <w:vAlign w:val="top"/>
            <w:textDirection w:val="lrTb"/>
            <w:noWrap w:val="false"/>
          </w:tcPr>
          <w:p>
            <w:pPr>
              <w:ind w:firstLine="122"/>
              <w:spacing w:before="101" w:line="184"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4"/>
                <w:sz w:val="24"/>
                <w:szCs w:val="24"/>
                <w:highlight w:val="none"/>
                <w14:textFill>
                  <w14:solidFill>
                    <w14:schemeClr w14:val="tx1"/>
                  </w14:solidFill>
                </w14:textFill>
              </w:rPr>
              <w:t xml:space="preserve">序号</w:t>
            </w:r>
            <w:r/>
          </w:p>
        </w:tc>
        <w:tc>
          <w:tcPr>
            <w:tcBorders>
              <w:top w:val="single" w:color="76746C" w:sz="4" w:space="0"/>
              <w:left w:val="single" w:color="76746C" w:sz="4" w:space="0"/>
              <w:bottom w:val="single" w:color="76746C" w:sz="4" w:space="0"/>
              <w:right w:val="single" w:color="76746C" w:sz="4" w:space="0"/>
            </w:tcBorders>
            <w:tcW w:w="2125" w:type="dxa"/>
            <w:vAlign w:val="top"/>
            <w:textDirection w:val="lrTb"/>
            <w:noWrap w:val="false"/>
          </w:tcPr>
          <w:p>
            <w:pPr>
              <w:ind w:firstLine="875"/>
              <w:spacing w:before="101" w:line="184" w:lineRule="auto"/>
              <w:rPr>
                <w:rFonts w:hint="eastAsia" w:ascii="仿宋" w:hAnsi="仿宋" w:eastAsia="仿宋" w:cs="仿宋"/>
                <w:b w:val="0"/>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5"/>
                <w:sz w:val="24"/>
                <w:szCs w:val="24"/>
                <w:highlight w:val="none"/>
                <w14:textFill>
                  <w14:solidFill>
                    <w14:schemeClr w14:val="tx1"/>
                  </w14:solidFill>
                </w14:textFill>
              </w:rPr>
              <w:t xml:space="preserve">名称</w:t>
            </w:r>
            <w:r/>
          </w:p>
        </w:tc>
        <w:tc>
          <w:tcPr>
            <w:tcBorders>
              <w:top w:val="single" w:color="76746C" w:sz="4" w:space="0"/>
              <w:left w:val="single" w:color="76746C" w:sz="4" w:space="0"/>
              <w:bottom w:val="single" w:color="76746C" w:sz="4" w:space="0"/>
            </w:tcBorders>
            <w:tcW w:w="7221" w:type="dxa"/>
            <w:vAlign w:val="top"/>
            <w:textDirection w:val="lrTb"/>
            <w:noWrap w:val="false"/>
          </w:tcPr>
          <w:p>
            <w:pPr>
              <w:ind w:firstLine="3245"/>
              <w:spacing w:before="101" w:line="184" w:lineRule="auto"/>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 xml:space="preserve">采购要求</w:t>
            </w:r>
            <w:r/>
          </w:p>
        </w:tc>
      </w:tr>
      <w:tr>
        <w:trPr>
          <w:jc w:val="center"/>
          <w:trHeight w:val="1353"/>
        </w:trPr>
        <w:tc>
          <w:tcPr>
            <w:tcBorders>
              <w:top w:val="single" w:color="76746C" w:sz="4" w:space="0"/>
              <w:bottom w:val="single" w:color="76746C" w:sz="4" w:space="0"/>
              <w:right w:val="single" w:color="76746C" w:sz="4" w:space="0"/>
            </w:tcBorders>
            <w:tcW w:w="596" w:type="dxa"/>
            <w:vAlign w:val="center"/>
            <w:textDirection w:val="lrTb"/>
            <w:noWrap w:val="false"/>
          </w:tcPr>
          <w:p>
            <w:pPr>
              <w:ind w:firstLine="23"/>
              <w:jc w:val="center"/>
              <w:spacing w:before="52" w:line="18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p>
        </w:tc>
        <w:tc>
          <w:tcPr>
            <w:tcBorders>
              <w:top w:val="single" w:color="76746C" w:sz="4" w:space="0"/>
              <w:left w:val="single" w:color="76746C" w:sz="4" w:space="0"/>
              <w:bottom w:val="single" w:color="76746C" w:sz="4" w:space="0"/>
              <w:right w:val="single" w:color="76746C" w:sz="4" w:space="0"/>
            </w:tcBorders>
            <w:tcW w:w="2125" w:type="dxa"/>
            <w:vAlign w:val="center"/>
            <w:textDirection w:val="lrTb"/>
            <w:noWrap w:val="false"/>
          </w:tcPr>
          <w:p>
            <w:pPr>
              <w:numPr>
                <w:ilvl w:val="0"/>
                <w:numId w:val="0"/>
              </w:numPr>
              <w:jc w:val="center"/>
              <w:pageBreakBefore w:val="0"/>
              <w:widowControl/>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14:textFill>
                  <w14:solidFill>
                    <w14:schemeClr w14:val="tx1"/>
                  </w14:solidFill>
                </w14:textFill>
              </w:rPr>
              <w:t xml:space="preserve">主要职责</w:t>
            </w:r>
            <w:r/>
          </w:p>
        </w:tc>
        <w:tc>
          <w:tcPr>
            <w:tcBorders>
              <w:top w:val="single" w:color="76746C" w:sz="4" w:space="0"/>
              <w:left w:val="single" w:color="76746C" w:sz="4" w:space="0"/>
              <w:bottom w:val="single" w:color="76746C" w:sz="4" w:space="0"/>
            </w:tcBorders>
            <w:tcW w:w="7221" w:type="dxa"/>
            <w:vAlign w:val="top"/>
            <w:textDirection w:val="lrTb"/>
            <w:noWrap w:val="false"/>
          </w:tcPr>
          <w:p>
            <w:pPr>
              <w:numPr>
                <w:ilvl w:val="0"/>
                <w:numId w:val="6"/>
              </w:numPr>
              <w:pageBreakBefore w:val="0"/>
              <w:widowControl/>
              <w:rPr>
                <w:rFonts w:hint="eastAsia" w:ascii="仿宋" w:hAnsi="仿宋" w:eastAsia="仿宋" w:cs="仿宋"/>
                <w:b w:val="0"/>
                <w:bCs/>
                <w:color w:val="000000" w:themeColor="text1"/>
                <w:sz w:val="24"/>
                <w:szCs w:val="24"/>
                <w:highlight w:val="none"/>
                <w14:textFill>
                  <w14:solidFill>
                    <w14:schemeClr w14:val="tx1"/>
                  </w14:solidFill>
                </w14:textFill>
              </w:rPr>
            </w:pPr>
            <w:r>
              <w:rPr>
                <w:rFonts w:hint="eastAsia" w:ascii="仿宋" w:hAnsi="仿宋" w:eastAsia="仿宋" w:cs="仿宋"/>
                <w:b w:val="0"/>
                <w:bCs/>
                <w:color w:val="000000" w:themeColor="text1"/>
                <w:sz w:val="24"/>
                <w:szCs w:val="24"/>
                <w:highlight w:val="none"/>
                <w14:textFill>
                  <w14:solidFill>
                    <w14:schemeClr w14:val="tx1"/>
                  </w14:solidFill>
                </w14:textFill>
              </w:rPr>
              <w:t xml:space="preserve">全面负责院区门卫管理及相关大门的车辆收费管理。做好大门出入人员、车辆、物资的检查与控制，确保大门安全、有序、畅通。院区防火、防盗、防暴、防投毒、治安巡逻，及时发现和消除安全隐患；</w:t>
            </w:r>
            <w:r/>
          </w:p>
          <w:p>
            <w:pPr>
              <w:numPr>
                <w:ilvl w:val="0"/>
                <w:numId w:val="6"/>
              </w:numPr>
              <w:pageBreakBefore w:val="0"/>
              <w:widowControl/>
              <w:rPr>
                <w:rFonts w:hint="eastAsia" w:ascii="仿宋" w:hAnsi="仿宋" w:eastAsia="仿宋" w:cs="仿宋"/>
                <w:b w:val="0"/>
                <w:bCs/>
                <w:color w:val="000000" w:themeColor="text1"/>
                <w:sz w:val="24"/>
                <w:szCs w:val="24"/>
                <w:highlight w:val="none"/>
                <w14:textFill>
                  <w14:solidFill>
                    <w14:schemeClr w14:val="tx1"/>
                  </w14:solidFill>
                </w14:textFill>
              </w:rPr>
            </w:pPr>
            <w:r>
              <w:rPr>
                <w:rFonts w:hint="eastAsia" w:ascii="仿宋" w:hAnsi="仿宋" w:eastAsia="仿宋" w:cs="仿宋"/>
                <w:b w:val="0"/>
                <w:bCs/>
                <w:color w:val="000000" w:themeColor="text1"/>
                <w:sz w:val="24"/>
                <w:szCs w:val="24"/>
                <w:highlight w:val="none"/>
                <w14:textFill>
                  <w14:solidFill>
                    <w14:schemeClr w14:val="tx1"/>
                  </w14:solidFill>
                </w14:textFill>
              </w:rPr>
              <w:t xml:space="preserve">全面负责院区秩序与安全。做好院区安全巡查工作，对各大门周边与广场车辆要予以有效控制，要有效维护交通秩序并规范车辆停放，对进院可疑人员要及时询查，对突发安全隐患要及时预警并处置，对未经批准的临时经营摊点要及时取缔。</w:t>
            </w:r>
            <w:r/>
          </w:p>
          <w:p>
            <w:pPr>
              <w:numPr>
                <w:ilvl w:val="0"/>
                <w:numId w:val="0"/>
              </w:numPr>
              <w:pageBreakBefore w:val="0"/>
              <w:widowControl/>
              <w:rPr>
                <w:rFonts w:hint="eastAsia" w:ascii="仿宋" w:hAnsi="仿宋" w:eastAsia="仿宋" w:cs="仿宋"/>
                <w:b w:val="0"/>
                <w:bCs/>
                <w:color w:val="000000" w:themeColor="text1"/>
                <w:sz w:val="24"/>
                <w:szCs w:val="24"/>
                <w:highlight w:val="none"/>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b w:val="0"/>
                <w:bCs/>
                <w:color w:val="000000" w:themeColor="text1"/>
                <w:sz w:val="24"/>
                <w:szCs w:val="24"/>
                <w:highlight w:val="none"/>
                <w14:textFill>
                  <w14:solidFill>
                    <w14:schemeClr w14:val="tx1"/>
                  </w14:solidFill>
                </w14:textFill>
              </w:rPr>
              <w:t xml:space="preserve">全面负责院区内定时、定点</w:t>
            </w:r>
            <w:r>
              <w:rPr>
                <w:rFonts w:hint="eastAsia" w:ascii="仿宋" w:hAnsi="仿宋" w:eastAsia="仿宋" w:cs="仿宋"/>
                <w:b w:val="0"/>
                <w:bCs/>
                <w:color w:val="000000" w:themeColor="text1"/>
                <w:sz w:val="24"/>
                <w:szCs w:val="24"/>
                <w:highlight w:val="none"/>
                <w:lang w:eastAsia="zh-CN"/>
                <w14:textFill>
                  <w14:solidFill>
                    <w14:schemeClr w14:val="tx1"/>
                  </w14:solidFill>
                </w14:textFill>
              </w:rPr>
              <w:t xml:space="preserve">消防、</w:t>
            </w:r>
            <w:r>
              <w:rPr>
                <w:rFonts w:hint="eastAsia" w:ascii="仿宋" w:hAnsi="仿宋" w:eastAsia="仿宋" w:cs="仿宋"/>
                <w:b w:val="0"/>
                <w:bCs/>
                <w:color w:val="000000" w:themeColor="text1"/>
                <w:sz w:val="24"/>
                <w:szCs w:val="24"/>
                <w:highlight w:val="none"/>
                <w14:textFill>
                  <w14:solidFill>
                    <w14:schemeClr w14:val="tx1"/>
                  </w14:solidFill>
                </w14:textFill>
              </w:rPr>
              <w:t xml:space="preserve">治安巡逻与检查工作。要做好重点部位的定点守护，及时发现和制止院内暴力事件。</w:t>
            </w:r>
            <w:r/>
          </w:p>
          <w:p>
            <w:pPr>
              <w:numPr>
                <w:ilvl w:val="0"/>
                <w:numId w:val="0"/>
              </w:numPr>
              <w:pageBreakBefore w:val="0"/>
              <w:widowControl/>
              <w:rPr>
                <w:rFonts w:hint="eastAsia" w:ascii="仿宋" w:hAnsi="仿宋" w:eastAsia="仿宋" w:cs="仿宋"/>
                <w:b w:val="0"/>
                <w:bCs/>
                <w:color w:val="000000" w:themeColor="text1"/>
                <w:sz w:val="24"/>
                <w:szCs w:val="24"/>
                <w:highlight w:val="none"/>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color w:val="000000" w:themeColor="text1"/>
                <w:sz w:val="24"/>
                <w:szCs w:val="24"/>
                <w:highlight w:val="none"/>
                <w14:textFill>
                  <w14:solidFill>
                    <w14:schemeClr w14:val="tx1"/>
                  </w14:solidFill>
                </w14:textFill>
              </w:rPr>
              <w:t xml:space="preserve">全面负责院区内公共部位安全隐患检查、排除及上报工作</w:t>
            </w:r>
            <w:r>
              <w:rPr>
                <w:rFonts w:hint="eastAsia" w:ascii="仿宋" w:hAnsi="仿宋" w:eastAsia="仿宋" w:cs="仿宋"/>
                <w:b w:val="0"/>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val="0"/>
                <w:bCs/>
                <w:color w:val="000000" w:themeColor="text1"/>
                <w:sz w:val="24"/>
                <w:szCs w:val="24"/>
                <w:highlight w:val="none"/>
                <w14:textFill>
                  <w14:solidFill>
                    <w14:schemeClr w14:val="tx1"/>
                  </w14:solidFill>
                </w14:textFill>
              </w:rPr>
              <w:t xml:space="preserve">做到及时发现，及时排除，及时上报。</w:t>
            </w:r>
            <w:r/>
          </w:p>
          <w:p>
            <w:pPr>
              <w:numPr>
                <w:ilvl w:val="0"/>
                <w:numId w:val="0"/>
              </w:numPr>
              <w:pageBreakBefore w:val="0"/>
              <w:widowControl/>
              <w:rPr>
                <w:rFonts w:hint="eastAsia" w:ascii="仿宋" w:hAnsi="仿宋" w:eastAsia="仿宋" w:cs="仿宋"/>
                <w:b w:val="0"/>
                <w:bCs/>
                <w:color w:val="000000" w:themeColor="text1"/>
                <w:sz w:val="24"/>
                <w:szCs w:val="24"/>
                <w:highlight w:val="none"/>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5.</w:t>
            </w:r>
            <w:r>
              <w:rPr>
                <w:rFonts w:hint="eastAsia" w:ascii="仿宋" w:hAnsi="仿宋" w:eastAsia="仿宋" w:cs="仿宋"/>
                <w:b w:val="0"/>
                <w:bCs/>
                <w:color w:val="000000" w:themeColor="text1"/>
                <w:sz w:val="24"/>
                <w:szCs w:val="24"/>
                <w:highlight w:val="none"/>
                <w14:textFill>
                  <w14:solidFill>
                    <w14:schemeClr w14:val="tx1"/>
                  </w14:solidFill>
                </w14:textFill>
              </w:rPr>
              <w:t xml:space="preserve">负责院区内重大活动的安全警戒与秩序维护，配合做好重大事件的保卫工作，确保活动安全。</w:t>
            </w:r>
            <w:r/>
          </w:p>
          <w:p>
            <w:pPr>
              <w:numPr>
                <w:ilvl w:val="0"/>
                <w:numId w:val="0"/>
              </w:numPr>
              <w:pageBreakBefore w:val="0"/>
              <w:widowControl/>
              <w:rPr>
                <w:rFonts w:hint="eastAsia" w:ascii="仿宋" w:hAnsi="仿宋" w:eastAsia="仿宋" w:cs="仿宋"/>
                <w:b w:val="0"/>
                <w:bCs/>
                <w:color w:val="000000" w:themeColor="text1"/>
                <w:sz w:val="24"/>
                <w:szCs w:val="24"/>
                <w:highlight w:val="none"/>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6.</w:t>
            </w:r>
            <w:r>
              <w:rPr>
                <w:rFonts w:hint="eastAsia" w:ascii="仿宋" w:hAnsi="仿宋" w:eastAsia="仿宋" w:cs="仿宋"/>
                <w:b w:val="0"/>
                <w:bCs/>
                <w:color w:val="000000" w:themeColor="text1"/>
                <w:sz w:val="24"/>
                <w:szCs w:val="24"/>
                <w:highlight w:val="none"/>
                <w14:textFill>
                  <w14:solidFill>
                    <w14:schemeClr w14:val="tx1"/>
                  </w14:solidFill>
                </w14:textFill>
              </w:rPr>
              <w:t xml:space="preserve">按照相关要求，配合处理院内各类纠纷和治安案件，协助做好相关事件的调查取证工作。</w:t>
            </w:r>
            <w:r/>
          </w:p>
          <w:p>
            <w:pPr>
              <w:numPr>
                <w:ilvl w:val="0"/>
                <w:numId w:val="0"/>
              </w:numPr>
              <w:pageBreakBefore w:val="0"/>
              <w:widowControl/>
              <w:rPr>
                <w:rFonts w:hint="eastAsia" w:ascii="仿宋" w:hAnsi="仿宋" w:eastAsia="仿宋" w:cs="仿宋"/>
                <w:b w:val="0"/>
                <w:bCs/>
                <w:color w:val="000000" w:themeColor="text1"/>
                <w:sz w:val="24"/>
                <w:szCs w:val="24"/>
                <w:highlight w:val="none"/>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7.</w:t>
            </w:r>
            <w:r>
              <w:rPr>
                <w:rFonts w:hint="eastAsia" w:ascii="仿宋" w:hAnsi="仿宋" w:eastAsia="仿宋" w:cs="仿宋"/>
                <w:b w:val="0"/>
                <w:bCs/>
                <w:color w:val="000000" w:themeColor="text1"/>
                <w:sz w:val="24"/>
                <w:szCs w:val="24"/>
                <w:highlight w:val="none"/>
                <w14:textFill>
                  <w14:solidFill>
                    <w14:schemeClr w14:val="tx1"/>
                  </w14:solidFill>
                </w14:textFill>
              </w:rPr>
              <w:t xml:space="preserve">负责院区突发事件处置、灾害预防、火灾扑救，要加强学习与训练，做到反应迅速，处置得当，随时准备提供紧急援助。</w:t>
            </w:r>
            <w:r/>
          </w:p>
          <w:p>
            <w:pPr>
              <w:numPr>
                <w:ilvl w:val="0"/>
                <w:numId w:val="0"/>
              </w:numPr>
              <w:pageBreakBefore w:val="0"/>
              <w:widowControl/>
              <w:rPr>
                <w:rFonts w:hint="eastAsia" w:ascii="仿宋" w:hAnsi="仿宋" w:eastAsia="仿宋" w:cs="仿宋"/>
                <w:b w:val="0"/>
                <w:bCs/>
                <w:color w:val="000000" w:themeColor="text1"/>
                <w:sz w:val="24"/>
                <w:szCs w:val="24"/>
                <w:highlight w:val="none"/>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8.</w:t>
            </w:r>
            <w:r>
              <w:rPr>
                <w:rFonts w:hint="eastAsia" w:ascii="仿宋" w:hAnsi="仿宋" w:eastAsia="仿宋" w:cs="仿宋"/>
                <w:b w:val="0"/>
                <w:bCs/>
                <w:color w:val="000000" w:themeColor="text1"/>
                <w:sz w:val="24"/>
                <w:szCs w:val="24"/>
                <w:highlight w:val="none"/>
                <w14:textFill>
                  <w14:solidFill>
                    <w14:schemeClr w14:val="tx1"/>
                  </w14:solidFill>
                </w14:textFill>
              </w:rPr>
              <w:t xml:space="preserve">负责院内交通设施、警示标志、室外消防栓的检查及维护，确保设施设备完好。</w:t>
            </w:r>
            <w:r/>
          </w:p>
          <w:p>
            <w:pPr>
              <w:numPr>
                <w:ilvl w:val="0"/>
                <w:numId w:val="0"/>
              </w:numPr>
              <w:pageBreakBefore w:val="0"/>
              <w:widowControl/>
              <w:rPr>
                <w:rFonts w:hint="eastAsia" w:ascii="仿宋" w:hAnsi="仿宋" w:eastAsia="仿宋" w:cs="仿宋"/>
                <w:b w:val="0"/>
                <w:bCs/>
                <w:color w:val="000000" w:themeColor="text1"/>
                <w:sz w:val="24"/>
                <w:szCs w:val="24"/>
                <w:highlight w:val="none"/>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9.</w:t>
            </w:r>
            <w:r>
              <w:rPr>
                <w:rFonts w:hint="eastAsia" w:ascii="仿宋" w:hAnsi="仿宋" w:eastAsia="仿宋" w:cs="仿宋"/>
                <w:b w:val="0"/>
                <w:bCs/>
                <w:color w:val="000000" w:themeColor="text1"/>
                <w:sz w:val="24"/>
                <w:szCs w:val="24"/>
                <w:highlight w:val="none"/>
                <w14:textFill>
                  <w14:solidFill>
                    <w14:schemeClr w14:val="tx1"/>
                  </w14:solidFill>
                </w14:textFill>
              </w:rPr>
              <w:t xml:space="preserve">负责做好冬季防火的巡查、安保工作。</w:t>
            </w:r>
            <w:r/>
          </w:p>
          <w:p>
            <w:pPr>
              <w:numPr>
                <w:ilvl w:val="0"/>
                <w:numId w:val="0"/>
              </w:numPr>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10.</w:t>
            </w:r>
            <w:r>
              <w:rPr>
                <w:rFonts w:hint="eastAsia" w:ascii="仿宋" w:hAnsi="仿宋" w:eastAsia="仿宋" w:cs="仿宋"/>
                <w:b w:val="0"/>
                <w:bCs/>
                <w:color w:val="000000" w:themeColor="text1"/>
                <w:sz w:val="24"/>
                <w:szCs w:val="24"/>
                <w:highlight w:val="none"/>
                <w14:textFill>
                  <w14:solidFill>
                    <w14:schemeClr w14:val="tx1"/>
                  </w14:solidFill>
                </w14:textFill>
              </w:rPr>
              <w:t xml:space="preserve">负责做好院区内部综合治理工作，配合政府部门打击院区内部的违法犯罪活动</w:t>
            </w:r>
            <w:r/>
          </w:p>
          <w:p>
            <w:pPr>
              <w:numPr>
                <w:ilvl w:val="0"/>
                <w:numId w:val="0"/>
              </w:numPr>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11.其他属于</w:t>
            </w:r>
            <w:r>
              <w:rPr>
                <w:rFonts w:hint="eastAsia" w:ascii="仿宋" w:hAnsi="仿宋" w:eastAsia="仿宋" w:cs="仿宋"/>
                <w:b w:val="0"/>
                <w:bCs/>
                <w:color w:val="000000" w:themeColor="text1"/>
                <w:sz w:val="24"/>
                <w:szCs w:val="24"/>
                <w:highlight w:val="none"/>
                <w14:textFill>
                  <w14:solidFill>
                    <w14:schemeClr w14:val="tx1"/>
                  </w14:solidFill>
                </w14:textFill>
              </w:rPr>
              <w:t xml:space="preserve">安</w:t>
            </w: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保</w:t>
            </w:r>
            <w:r>
              <w:rPr>
                <w:rFonts w:hint="eastAsia" w:ascii="仿宋" w:hAnsi="仿宋" w:eastAsia="仿宋" w:cs="仿宋"/>
                <w:b w:val="0"/>
                <w:bCs/>
                <w:color w:val="000000" w:themeColor="text1"/>
                <w:sz w:val="24"/>
                <w:szCs w:val="24"/>
                <w:highlight w:val="none"/>
                <w14:textFill>
                  <w14:solidFill>
                    <w14:schemeClr w14:val="tx1"/>
                  </w14:solidFill>
                </w14:textFill>
              </w:rPr>
              <w:t xml:space="preserve">服务范围内的工作及甲方临时交办的任务。</w:t>
            </w:r>
            <w:r/>
          </w:p>
        </w:tc>
      </w:tr>
      <w:tr>
        <w:trPr>
          <w:jc w:val="center"/>
          <w:trHeight w:val="1353"/>
        </w:trPr>
        <w:tc>
          <w:tcPr>
            <w:tcBorders>
              <w:top w:val="single" w:color="76746C" w:sz="4" w:space="0"/>
              <w:bottom w:val="single" w:color="76746C" w:sz="4" w:space="0"/>
              <w:right w:val="single" w:color="76746C" w:sz="4" w:space="0"/>
            </w:tcBorders>
            <w:tcW w:w="596" w:type="dxa"/>
            <w:vAlign w:val="center"/>
            <w:textDirection w:val="lrTb"/>
            <w:noWrap w:val="false"/>
          </w:tcPr>
          <w:p>
            <w:pPr>
              <w:jc w:val="center"/>
              <w:spacing w:before="52" w:line="18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p>
        </w:tc>
        <w:tc>
          <w:tcPr>
            <w:tcBorders>
              <w:top w:val="single" w:color="76746C" w:sz="4" w:space="0"/>
              <w:left w:val="single" w:color="76746C" w:sz="4" w:space="0"/>
              <w:bottom w:val="single" w:color="76746C" w:sz="4" w:space="0"/>
              <w:right w:val="single" w:color="76746C" w:sz="4" w:space="0"/>
            </w:tcBorders>
            <w:tcW w:w="2125" w:type="dxa"/>
            <w:vAlign w:val="center"/>
            <w:textDirection w:val="lrTb"/>
            <w:noWrap w:val="false"/>
          </w:tcPr>
          <w:p>
            <w:pPr>
              <w:jc w:val="center"/>
              <w:spacing w:before="58" w:line="184"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 xml:space="preserve">岗位职责</w:t>
            </w:r>
            <w:r/>
          </w:p>
        </w:tc>
        <w:tc>
          <w:tcPr>
            <w:tcBorders>
              <w:top w:val="single" w:color="76746C" w:sz="4" w:space="0"/>
              <w:left w:val="single" w:color="76746C" w:sz="4" w:space="0"/>
              <w:bottom w:val="single" w:color="76746C" w:sz="4" w:space="0"/>
            </w:tcBorders>
            <w:tcW w:w="7221" w:type="dxa"/>
            <w:vAlign w:val="top"/>
            <w:textDirection w:val="lrTb"/>
            <w:noWrap w:val="false"/>
          </w:tcPr>
          <w:p>
            <w:pPr>
              <w:ind w:right="12"/>
              <w:spacing w:before="58" w:line="239"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各岗位工作职责要求</w:t>
            </w:r>
            <w:r/>
          </w:p>
          <w:p>
            <w:pPr>
              <w:ind w:left="6" w:right="12"/>
              <w:spacing w:before="58" w:line="239"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保安部负责人</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numPr>
                <w:ilvl w:val="0"/>
                <w:numId w:val="7"/>
              </w:numPr>
              <w:ind w:left="6" w:right="12"/>
              <w:spacing w:before="58" w:line="239"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代表公司全面负责保安队伍的日常管理事务，严格管理安</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保</w:t>
            </w:r>
            <w:r>
              <w:rPr>
                <w:rFonts w:hint="eastAsia" w:ascii="仿宋" w:hAnsi="仿宋" w:eastAsia="仿宋" w:cs="仿宋"/>
                <w:color w:val="000000" w:themeColor="text1"/>
                <w:sz w:val="24"/>
                <w:szCs w:val="24"/>
                <w:highlight w:val="none"/>
                <w14:textFill>
                  <w14:solidFill>
                    <w14:schemeClr w14:val="tx1"/>
                  </w14:solidFill>
                </w14:textFill>
              </w:rPr>
              <w:t xml:space="preserve">队伍安全纪律，奖优罚劣；</w:t>
            </w:r>
            <w:r/>
          </w:p>
          <w:p>
            <w:pPr>
              <w:numPr>
                <w:ilvl w:val="0"/>
                <w:numId w:val="7"/>
              </w:numPr>
              <w:ind w:left="6" w:right="12" w:firstLine="0"/>
              <w:spacing w:before="58" w:line="239"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承担保安违规违纪的连带责任；实行人性化管理，掌握队员的思想动态，充分调动队员积极性，努力保证队伍稳定；</w:t>
            </w:r>
            <w:r/>
          </w:p>
          <w:p>
            <w:pPr>
              <w:numPr>
                <w:ilvl w:val="0"/>
                <w:numId w:val="7"/>
              </w:numPr>
              <w:ind w:left="6" w:right="12" w:firstLine="0"/>
              <w:spacing w:before="58" w:line="239"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传达落实院区的服务要求与管理规定，组织实施并不断完善院区安全保卫整体方案；</w:t>
            </w:r>
            <w:r/>
          </w:p>
          <w:p>
            <w:pPr>
              <w:numPr>
                <w:ilvl w:val="0"/>
                <w:numId w:val="7"/>
              </w:numPr>
              <w:ind w:left="6" w:right="12" w:firstLine="0"/>
              <w:spacing w:before="58" w:line="239"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结合院区发展实际情况，适时调整各执勤岗位，完善各岗位职责；</w:t>
            </w:r>
            <w:r/>
          </w:p>
          <w:p>
            <w:pPr>
              <w:numPr>
                <w:ilvl w:val="0"/>
                <w:numId w:val="7"/>
              </w:numPr>
              <w:ind w:left="6" w:right="12" w:firstLine="0"/>
              <w:spacing w:before="58" w:line="239"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有针对性地开展安全教育和安全工作提示； 定期向</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院领导</w:t>
            </w:r>
            <w:r>
              <w:rPr>
                <w:rFonts w:hint="eastAsia" w:ascii="仿宋" w:hAnsi="仿宋" w:eastAsia="仿宋" w:cs="仿宋"/>
                <w:color w:val="000000" w:themeColor="text1"/>
                <w:sz w:val="24"/>
                <w:szCs w:val="24"/>
                <w:highlight w:val="none"/>
                <w14:textFill>
                  <w14:solidFill>
                    <w14:schemeClr w14:val="tx1"/>
                  </w14:solidFill>
                </w14:textFill>
              </w:rPr>
              <w:t xml:space="preserve">汇报工作开展情况及治安信息，重大情况及时报告；</w:t>
            </w:r>
            <w:r/>
          </w:p>
          <w:p>
            <w:pPr>
              <w:numPr>
                <w:ilvl w:val="0"/>
                <w:numId w:val="7"/>
              </w:numPr>
              <w:ind w:left="6" w:right="12" w:firstLine="0"/>
              <w:spacing w:before="58" w:line="239"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配合甲方对院内违规事件的处理； 组织开展保安业务培训和预案演练，制订院区内重大活动的安全保卫方案； 建立健全录用保安人员档案资料。</w:t>
            </w:r>
            <w:r/>
          </w:p>
          <w:p>
            <w:pPr>
              <w:ind w:left="6" w:right="12"/>
              <w:spacing w:before="58" w:line="239"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门卫管理</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numPr>
                <w:ilvl w:val="0"/>
                <w:numId w:val="8"/>
              </w:numPr>
              <w:ind w:left="6" w:right="12"/>
              <w:spacing w:before="58" w:line="239"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严格人员、车辆、物资进出管理； 按时立岗，礼貌待人，树立良好的窗口形象；</w:t>
            </w:r>
            <w:r/>
          </w:p>
          <w:p>
            <w:pPr>
              <w:numPr>
                <w:ilvl w:val="0"/>
                <w:numId w:val="8"/>
              </w:numPr>
              <w:ind w:left="6" w:right="12"/>
              <w:spacing w:before="58" w:line="239"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对外单位车辆负责收费；维护责任区域秩序，与各岗位互通信息；</w:t>
            </w:r>
            <w:r/>
          </w:p>
          <w:p>
            <w:pPr>
              <w:numPr>
                <w:ilvl w:val="0"/>
                <w:numId w:val="8"/>
              </w:numPr>
              <w:ind w:left="6" w:right="12"/>
              <w:spacing w:before="58" w:line="239"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值</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岗亭</w:t>
            </w:r>
            <w:r>
              <w:rPr>
                <w:rFonts w:hint="eastAsia" w:ascii="仿宋" w:hAnsi="仿宋" w:eastAsia="仿宋" w:cs="仿宋"/>
                <w:color w:val="000000" w:themeColor="text1"/>
                <w:sz w:val="24"/>
                <w:szCs w:val="24"/>
                <w:highlight w:val="none"/>
                <w14:textFill>
                  <w14:solidFill>
                    <w14:schemeClr w14:val="tx1"/>
                  </w14:solidFill>
                </w14:textFill>
              </w:rPr>
              <w:t xml:space="preserve">无闲杂人员滞留，保持内外环境整洁卫生，门前卫生三包；完成甲方交办的其他事项。</w:t>
            </w:r>
            <w:r/>
          </w:p>
          <w:p>
            <w:pPr>
              <w:ind w:left="6" w:right="12"/>
              <w:spacing w:before="58" w:line="239"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内保</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巡查</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numPr>
                <w:ilvl w:val="0"/>
                <w:numId w:val="9"/>
              </w:numPr>
              <w:ind w:left="0" w:right="12"/>
              <w:spacing w:before="58" w:line="239"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协助医院</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内保</w:t>
            </w:r>
            <w:r>
              <w:rPr>
                <w:rFonts w:hint="eastAsia" w:ascii="仿宋" w:hAnsi="仿宋" w:eastAsia="仿宋" w:cs="仿宋"/>
                <w:color w:val="000000" w:themeColor="text1"/>
                <w:sz w:val="24"/>
                <w:szCs w:val="24"/>
                <w:highlight w:val="none"/>
                <w14:textFill>
                  <w14:solidFill>
                    <w14:schemeClr w14:val="tx1"/>
                  </w14:solidFill>
                </w14:textFill>
              </w:rPr>
              <w:t xml:space="preserve">科工作，有强烈的安全意识，随时保持高度警惕，积极</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主动</w:t>
            </w:r>
            <w:r>
              <w:rPr>
                <w:rFonts w:hint="eastAsia" w:ascii="仿宋" w:hAnsi="仿宋" w:eastAsia="仿宋" w:cs="仿宋"/>
                <w:color w:val="000000" w:themeColor="text1"/>
                <w:sz w:val="24"/>
                <w:szCs w:val="24"/>
                <w:highlight w:val="none"/>
                <w14:textFill>
                  <w14:solidFill>
                    <w14:schemeClr w14:val="tx1"/>
                  </w14:solidFill>
                </w14:textFill>
              </w:rPr>
              <w:t xml:space="preserve">参与医院突</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发事</w:t>
            </w:r>
            <w:r>
              <w:rPr>
                <w:rFonts w:hint="eastAsia" w:ascii="仿宋" w:hAnsi="仿宋" w:eastAsia="仿宋" w:cs="仿宋"/>
                <w:color w:val="000000" w:themeColor="text1"/>
                <w:sz w:val="24"/>
                <w:szCs w:val="24"/>
                <w:highlight w:val="none"/>
                <w14:textFill>
                  <w14:solidFill>
                    <w14:schemeClr w14:val="tx1"/>
                  </w14:solidFill>
                </w14:textFill>
              </w:rPr>
              <w:t xml:space="preserve">件及安全生产巡查，及时发现隐患和排除各种不安全因素，及时处置各种违法犯罪行为；</w:t>
            </w:r>
            <w:r/>
          </w:p>
          <w:p>
            <w:pPr>
              <w:numPr>
                <w:ilvl w:val="0"/>
                <w:numId w:val="9"/>
              </w:numPr>
              <w:ind w:left="0" w:right="12"/>
              <w:spacing w:before="58" w:line="239"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听从调度指挥与工作安排，善于发现、分析处理各种事故隐患和突发事件；</w:t>
            </w:r>
            <w:r/>
          </w:p>
          <w:p>
            <w:pPr>
              <w:numPr>
                <w:ilvl w:val="0"/>
                <w:numId w:val="9"/>
              </w:numPr>
              <w:ind w:left="0" w:right="12"/>
              <w:spacing w:before="58" w:line="239"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根据不同情况，灵活执行相应的巡逻方案；</w:t>
            </w:r>
            <w:r/>
          </w:p>
          <w:p>
            <w:pPr>
              <w:numPr>
                <w:ilvl w:val="0"/>
                <w:numId w:val="9"/>
              </w:numPr>
              <w:ind w:left="0" w:right="12"/>
              <w:spacing w:before="58" w:line="239"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加强对重点区域、要害部位的安全巡查，并与监控室保持联动；开展院区秩序维护和交通秩序、交通设施维护等管理工作；</w:t>
            </w:r>
            <w:r/>
          </w:p>
          <w:p>
            <w:pPr>
              <w:numPr>
                <w:ilvl w:val="0"/>
                <w:numId w:val="9"/>
              </w:numPr>
              <w:ind w:left="0" w:right="12"/>
              <w:spacing w:before="58" w:line="239"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协助楼宇</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保洁</w:t>
            </w:r>
            <w:r>
              <w:rPr>
                <w:rFonts w:hint="eastAsia" w:ascii="仿宋" w:hAnsi="仿宋" w:eastAsia="仿宋" w:cs="仿宋"/>
                <w:color w:val="000000" w:themeColor="text1"/>
                <w:sz w:val="24"/>
                <w:szCs w:val="24"/>
                <w:highlight w:val="none"/>
                <w14:textFill>
                  <w14:solidFill>
                    <w14:schemeClr w14:val="tx1"/>
                  </w14:solidFill>
                </w14:textFill>
              </w:rPr>
              <w:t xml:space="preserve">及责任部门开展安全防范；</w:t>
            </w:r>
            <w:r/>
          </w:p>
          <w:p>
            <w:pPr>
              <w:numPr>
                <w:ilvl w:val="0"/>
                <w:numId w:val="0"/>
              </w:numPr>
              <w:ind w:right="12"/>
              <w:spacing w:before="58" w:line="239" w:lineRule="auto"/>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4"/>
                <w:szCs w:val="24"/>
                <w:highlight w:val="none"/>
                <w14:textFill>
                  <w14:solidFill>
                    <w14:schemeClr w14:val="tx1"/>
                  </w14:solidFill>
                </w14:textFill>
              </w:rPr>
              <w:t xml:space="preserve">如实记录汇报巡逻记录。</w:t>
            </w:r>
            <w:r/>
          </w:p>
          <w:p>
            <w:pPr>
              <w:numPr>
                <w:ilvl w:val="0"/>
                <w:numId w:val="0"/>
              </w:numPr>
              <w:ind w:right="12"/>
              <w:spacing w:before="58" w:line="239" w:lineRule="auto"/>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t xml:space="preserve">机械车位操作员：</w:t>
            </w: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引导进入地下车库的车辆安全进出机械车位。</w:t>
            </w:r>
            <w:r/>
          </w:p>
          <w:p>
            <w:pPr>
              <w:ind w:left="6" w:right="12"/>
              <w:spacing w:before="58" w:line="239"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消防专员</w:t>
            </w:r>
            <w:r>
              <w:rPr>
                <w:rFonts w:hint="eastAsia" w:ascii="仿宋" w:hAnsi="仿宋" w:eastAsia="仿宋" w:cs="仿宋"/>
                <w:b/>
                <w:bCs/>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做好全院的消防巡逻及其他消防工作</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left="6" w:right="12"/>
              <w:spacing w:before="58" w:line="239"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监控中心值班：</w:t>
            </w:r>
            <w:r/>
          </w:p>
          <w:p>
            <w:pPr>
              <w:numPr>
                <w:ilvl w:val="0"/>
                <w:numId w:val="10"/>
              </w:numPr>
              <w:ind w:left="6" w:right="12"/>
              <w:spacing w:before="58" w:line="239"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值班员需全面观察和掌握院内各个区域的安全动态，发现问题正确分析果断决定，监控中心发现警情后，值班员应立即通知相关岗位迅速赶赴现场进行处置，并及时将警情通报给院</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后勤科</w:t>
            </w:r>
            <w:r>
              <w:rPr>
                <w:rFonts w:hint="eastAsia" w:ascii="仿宋" w:hAnsi="仿宋" w:eastAsia="仿宋" w:cs="仿宋"/>
                <w:color w:val="000000" w:themeColor="text1"/>
                <w:sz w:val="24"/>
                <w:szCs w:val="24"/>
                <w:highlight w:val="none"/>
                <w14:textFill>
                  <w14:solidFill>
                    <w14:schemeClr w14:val="tx1"/>
                  </w14:solidFill>
                </w14:textFill>
              </w:rPr>
              <w:t xml:space="preserve">，以便协调处置好警讯工作。</w:t>
            </w:r>
            <w:r/>
          </w:p>
          <w:p>
            <w:pPr>
              <w:numPr>
                <w:ilvl w:val="0"/>
                <w:numId w:val="10"/>
              </w:numPr>
              <w:ind w:left="6" w:right="12"/>
              <w:spacing w:before="58" w:line="239"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严格执行保密制度，未经院</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后勤科</w:t>
            </w:r>
            <w:r>
              <w:rPr>
                <w:rFonts w:hint="eastAsia" w:ascii="仿宋" w:hAnsi="仿宋" w:eastAsia="仿宋" w:cs="仿宋"/>
                <w:color w:val="000000" w:themeColor="text1"/>
                <w:sz w:val="24"/>
                <w:szCs w:val="24"/>
                <w:highlight w:val="none"/>
                <w14:textFill>
                  <w14:solidFill>
                    <w14:schemeClr w14:val="tx1"/>
                  </w14:solidFill>
                </w14:textFill>
              </w:rPr>
              <w:t xml:space="preserve">批准，不得允许非值班人员进入，不得散布监控布防情况，不得随意让他人调阅监控视频。</w:t>
            </w:r>
            <w:r/>
          </w:p>
          <w:p>
            <w:pPr>
              <w:pStyle w:val="713"/>
              <w:numPr>
                <w:ilvl w:val="4"/>
                <w:numId w:val="0"/>
              </w:numPr>
              <w:ind w:left="6"/>
              <w:spacing w:before="0" w:after="0" w:line="240" w:lineRule="auto"/>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t xml:space="preserve">口腔医学中心职责：</w:t>
            </w: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负责口腔医学中心安保、消防、1楼大厅门口卫生及其他甲方安排工作。</w:t>
            </w:r>
            <w:r/>
          </w:p>
          <w:p>
            <w:pPr>
              <w:pStyle w:val="714"/>
              <w:numPr>
                <w:ilvl w:val="0"/>
                <w:numId w:val="0"/>
              </w:numP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tc>
      </w:tr>
      <w:tr>
        <w:trPr>
          <w:jc w:val="center"/>
          <w:trHeight w:val="455"/>
        </w:trPr>
        <w:tc>
          <w:tcPr>
            <w:tcBorders>
              <w:top w:val="single" w:color="76746C" w:sz="4" w:space="0"/>
              <w:bottom w:val="single" w:color="76746C" w:sz="4" w:space="0"/>
              <w:right w:val="single" w:color="76746C" w:sz="4" w:space="0"/>
            </w:tcBorders>
            <w:tcW w:w="596" w:type="dxa"/>
            <w:vAlign w:val="center"/>
            <w:textDirection w:val="lrTb"/>
            <w:noWrap w:val="false"/>
          </w:tcPr>
          <w:p>
            <w:pPr>
              <w:ind w:firstLine="26"/>
              <w:jc w:val="center"/>
              <w:spacing w:before="171" w:line="18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p>
        </w:tc>
        <w:tc>
          <w:tcPr>
            <w:tcBorders>
              <w:top w:val="single" w:color="76746C" w:sz="4" w:space="0"/>
              <w:left w:val="single" w:color="76746C" w:sz="4" w:space="0"/>
              <w:bottom w:val="single" w:color="76746C" w:sz="4" w:space="0"/>
              <w:right w:val="single" w:color="76746C" w:sz="4" w:space="0"/>
            </w:tcBorders>
            <w:tcW w:w="2125" w:type="dxa"/>
            <w:vAlign w:val="center"/>
            <w:textDirection w:val="lrTb"/>
            <w:noWrap w:val="false"/>
          </w:tcPr>
          <w:p>
            <w:pPr>
              <w:ind w:firstLine="7"/>
              <w:jc w:val="center"/>
              <w:spacing w:before="142" w:line="18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 xml:space="preserve">服装配置要求</w:t>
            </w:r>
            <w:r/>
          </w:p>
        </w:tc>
        <w:tc>
          <w:tcPr>
            <w:tcBorders>
              <w:top w:val="single" w:color="76746C" w:sz="4" w:space="0"/>
              <w:left w:val="single" w:color="76746C" w:sz="4" w:space="0"/>
              <w:bottom w:val="single" w:color="76746C" w:sz="4" w:space="0"/>
            </w:tcBorders>
            <w:tcW w:w="7221" w:type="dxa"/>
            <w:vAlign w:val="top"/>
            <w:textDirection w:val="lrTb"/>
            <w:noWrap w:val="false"/>
          </w:tcPr>
          <w:p>
            <w:pPr>
              <w:ind w:firstLine="29"/>
              <w:spacing w:before="142" w:line="184"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3"/>
                <w:sz w:val="24"/>
                <w:szCs w:val="24"/>
                <w:highlight w:val="none"/>
                <w14:textFill>
                  <w14:solidFill>
                    <w14:schemeClr w14:val="tx1"/>
                  </w14:solidFill>
                </w14:textFill>
              </w:rPr>
              <w:t xml:space="preserve">由供应商负责所有服务人员的服装</w:t>
            </w:r>
            <w:r>
              <w:rPr>
                <w:rFonts w:hint="eastAsia" w:ascii="仿宋" w:hAnsi="仿宋" w:eastAsia="仿宋" w:cs="仿宋"/>
                <w:color w:val="000000" w:themeColor="text1"/>
                <w:spacing w:val="-3"/>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 xml:space="preserve">着装上岗。</w:t>
            </w:r>
            <w:r/>
          </w:p>
        </w:tc>
      </w:tr>
      <w:tr>
        <w:trPr>
          <w:jc w:val="center"/>
          <w:trHeight w:val="90"/>
        </w:trPr>
        <w:tc>
          <w:tcPr>
            <w:tcBorders>
              <w:top w:val="single" w:color="76746C" w:sz="4" w:space="0"/>
              <w:right w:val="single" w:color="76746C" w:sz="4" w:space="0"/>
            </w:tcBorders>
            <w:tcW w:w="596" w:type="dxa"/>
            <w:vAlign w:val="center"/>
            <w:textDirection w:val="lrTb"/>
            <w:noWrap w:val="false"/>
          </w:tcPr>
          <w:p>
            <w:pPr>
              <w:jc w:val="center"/>
              <w:spacing w:before="52" w:line="18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w:t>
            </w:r>
            <w:r/>
          </w:p>
        </w:tc>
        <w:tc>
          <w:tcPr>
            <w:tcBorders>
              <w:top w:val="single" w:color="76746C" w:sz="4" w:space="0"/>
              <w:left w:val="single" w:color="76746C" w:sz="4" w:space="0"/>
              <w:right w:val="single" w:color="76746C" w:sz="4" w:space="0"/>
            </w:tcBorders>
            <w:tcW w:w="2125" w:type="dxa"/>
            <w:vAlign w:val="center"/>
            <w:textDirection w:val="lrTb"/>
            <w:noWrap w:val="false"/>
          </w:tcPr>
          <w:p>
            <w:pPr>
              <w:jc w:val="center"/>
              <w:spacing w:before="59" w:line="18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 xml:space="preserve">交接要求</w:t>
            </w:r>
            <w:r/>
          </w:p>
        </w:tc>
        <w:tc>
          <w:tcPr>
            <w:tcBorders>
              <w:top w:val="single" w:color="76746C" w:sz="4" w:space="0"/>
              <w:left w:val="single" w:color="76746C" w:sz="4" w:space="0"/>
            </w:tcBorders>
            <w:tcW w:w="7221" w:type="dxa"/>
            <w:vAlign w:val="top"/>
            <w:textDirection w:val="lrTb"/>
            <w:noWrap w:val="false"/>
          </w:tcPr>
          <w:p>
            <w:pPr>
              <w:ind w:left="6" w:right="12"/>
              <w:spacing w:before="243" w:line="239"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1"/>
                <w:sz w:val="24"/>
                <w:szCs w:val="24"/>
                <w:highlight w:val="none"/>
                <w14:textFill>
                  <w14:solidFill>
                    <w14:schemeClr w14:val="tx1"/>
                  </w14:solidFill>
                </w14:textFill>
              </w:rPr>
              <w:t xml:space="preserve">本项目要求中标供应商提供完善可行的进退场项目交接方案，中标供应商与采购人原服务供</w:t>
            </w:r>
            <w:r>
              <w:rPr>
                <w:rFonts w:hint="eastAsia" w:ascii="仿宋" w:hAnsi="仿宋" w:eastAsia="仿宋" w:cs="仿宋"/>
                <w:color w:val="000000" w:themeColor="text1"/>
                <w:spacing w:val="-2"/>
                <w:sz w:val="24"/>
                <w:szCs w:val="24"/>
                <w:highlight w:val="none"/>
                <w14:textFill>
                  <w14:solidFill>
                    <w14:schemeClr w14:val="tx1"/>
                  </w14:solidFill>
                </w14:textFill>
              </w:rPr>
              <w:t xml:space="preserve">应商进行项目交接的期限为</w:t>
            </w: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 xml:space="preserve">20个</w:t>
            </w:r>
            <w:r>
              <w:rPr>
                <w:rFonts w:hint="eastAsia" w:ascii="仿宋" w:hAnsi="仿宋" w:eastAsia="仿宋" w:cs="仿宋"/>
                <w:color w:val="000000" w:themeColor="text1"/>
                <w:spacing w:val="-2"/>
                <w:sz w:val="24"/>
                <w:szCs w:val="24"/>
                <w:highlight w:val="none"/>
                <w14:textFill>
                  <w14:solidFill>
                    <w14:schemeClr w14:val="tx1"/>
                  </w14:solidFill>
                </w14:textFill>
              </w:rPr>
              <w:t xml:space="preserve">工作日。</w:t>
            </w:r>
            <w:r/>
          </w:p>
        </w:tc>
      </w:tr>
      <w:tr>
        <w:trPr>
          <w:jc w:val="center"/>
          <w:trHeight w:val="455"/>
        </w:trPr>
        <w:tc>
          <w:tcPr>
            <w:tcBorders>
              <w:top w:val="single" w:color="auto" w:sz="4" w:space="0"/>
              <w:left w:val="single" w:color="76746C" w:sz="4" w:space="0"/>
              <w:bottom w:val="single" w:color="auto" w:sz="4" w:space="0"/>
              <w:right w:val="single" w:color="76746C" w:sz="4" w:space="0"/>
            </w:tcBorders>
            <w:tcW w:w="596" w:type="dxa"/>
            <w:vAlign w:val="center"/>
            <w:textDirection w:val="lrTb"/>
            <w:noWrap w:val="false"/>
          </w:tcPr>
          <w:p>
            <w:pPr>
              <w:ind w:firstLine="31"/>
              <w:jc w:val="center"/>
              <w:spacing w:before="162" w:line="18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5</w:t>
            </w:r>
            <w:r/>
          </w:p>
        </w:tc>
        <w:tc>
          <w:tcPr>
            <w:tcBorders>
              <w:top w:val="single" w:color="auto" w:sz="4" w:space="0"/>
              <w:left w:val="single" w:color="76746C" w:sz="4" w:space="0"/>
              <w:bottom w:val="single" w:color="auto" w:sz="4" w:space="0"/>
              <w:right w:val="single" w:color="76746C" w:sz="4" w:space="0"/>
            </w:tcBorders>
            <w:tcW w:w="2125" w:type="dxa"/>
            <w:vAlign w:val="center"/>
            <w:textDirection w:val="lrTb"/>
            <w:noWrap w:val="false"/>
          </w:tcPr>
          <w:p>
            <w:pPr>
              <w:ind w:firstLine="4"/>
              <w:jc w:val="center"/>
              <w:spacing w:before="133" w:line="18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1"/>
                <w:sz w:val="24"/>
                <w:szCs w:val="24"/>
                <w:highlight w:val="none"/>
                <w14:textFill>
                  <w14:solidFill>
                    <w14:schemeClr w14:val="tx1"/>
                  </w14:solidFill>
                </w14:textFill>
              </w:rPr>
              <w:t xml:space="preserve">服务质量控制要求</w:t>
            </w:r>
            <w:r/>
          </w:p>
        </w:tc>
        <w:tc>
          <w:tcPr>
            <w:tcBorders>
              <w:top w:val="single" w:color="auto" w:sz="4" w:space="0"/>
              <w:left w:val="single" w:color="76746C" w:sz="4" w:space="0"/>
              <w:bottom w:val="single" w:color="auto" w:sz="4" w:space="0"/>
              <w:right w:val="single" w:color="76746C" w:sz="4" w:space="0"/>
            </w:tcBorders>
            <w:tcW w:w="7221" w:type="dxa"/>
            <w:vAlign w:val="top"/>
            <w:textDirection w:val="lrTb"/>
            <w:noWrap w:val="false"/>
          </w:tcPr>
          <w:p>
            <w:pPr>
              <w:ind w:firstLine="6"/>
              <w:spacing w:before="133" w:line="184"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pacing w:val="-1"/>
                <w:sz w:val="24"/>
                <w:szCs w:val="24"/>
                <w:highlight w:val="none"/>
                <w14:textFill>
                  <w14:solidFill>
                    <w14:schemeClr w14:val="tx1"/>
                  </w14:solidFill>
                </w14:textFill>
              </w:rPr>
              <w:t xml:space="preserve">供应商提供的所有服务岗位服务质量满足采购人需求</w:t>
            </w:r>
            <w:r>
              <w:rPr>
                <w:rFonts w:hint="eastAsia" w:ascii="仿宋" w:hAnsi="仿宋" w:eastAsia="仿宋" w:cs="仿宋"/>
                <w:color w:val="000000" w:themeColor="text1"/>
                <w:spacing w:val="-1"/>
                <w:sz w:val="24"/>
                <w:szCs w:val="24"/>
                <w:highlight w:val="none"/>
                <w:lang w:eastAsia="zh-CN"/>
                <w14:textFill>
                  <w14:solidFill>
                    <w14:schemeClr w14:val="tx1"/>
                  </w14:solidFill>
                </w14:textFill>
              </w:rPr>
              <w:t xml:space="preserve">。</w:t>
            </w:r>
            <w:r/>
          </w:p>
        </w:tc>
      </w:tr>
      <w:tr>
        <w:trPr>
          <w:jc w:val="center"/>
          <w:trHeight w:val="1732"/>
        </w:trPr>
        <w:tc>
          <w:tcPr>
            <w:tcBorders>
              <w:top w:val="single" w:color="auto" w:sz="4" w:space="0"/>
              <w:left w:val="single" w:color="auto" w:sz="4" w:space="0"/>
              <w:bottom w:val="single" w:color="auto" w:sz="4" w:space="0"/>
              <w:right w:val="single" w:color="76746C" w:sz="4" w:space="0"/>
            </w:tcBorders>
            <w:tcW w:w="596" w:type="dxa"/>
            <w:vAlign w:val="center"/>
            <w:textDirection w:val="lrTb"/>
            <w:noWrap w:val="false"/>
          </w:tcPr>
          <w:p>
            <w:pPr>
              <w:jc w:val="center"/>
              <w:spacing w:before="52" w:line="18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7</w:t>
            </w:r>
            <w:r/>
          </w:p>
        </w:tc>
        <w:tc>
          <w:tcPr>
            <w:tcBorders>
              <w:top w:val="single" w:color="auto" w:sz="4" w:space="0"/>
              <w:left w:val="single" w:color="76746C" w:sz="4" w:space="0"/>
              <w:bottom w:val="single" w:color="auto" w:sz="4" w:space="0"/>
              <w:right w:val="single" w:color="76746C" w:sz="4" w:space="0"/>
            </w:tcBorders>
            <w:tcW w:w="2125" w:type="dxa"/>
            <w:vAlign w:val="center"/>
            <w:textDirection w:val="lrTb"/>
            <w:noWrap w:val="false"/>
          </w:tcPr>
          <w:p>
            <w:pPr>
              <w:jc w:val="center"/>
              <w:spacing w:before="59" w:line="18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 xml:space="preserve">项目负责人</w:t>
            </w:r>
            <w:r/>
          </w:p>
        </w:tc>
        <w:tc>
          <w:tcPr>
            <w:tcBorders>
              <w:top w:val="single" w:color="auto" w:sz="4" w:space="0"/>
              <w:left w:val="single" w:color="76746C" w:sz="4" w:space="0"/>
              <w:bottom w:val="single" w:color="auto" w:sz="4" w:space="0"/>
              <w:right w:val="single" w:color="auto" w:sz="4" w:space="0"/>
            </w:tcBorders>
            <w:tcW w:w="7221" w:type="dxa"/>
            <w:vAlign w:val="top"/>
            <w:textDirection w:val="lrTb"/>
            <w:noWrap w:val="false"/>
          </w:tcPr>
          <w:p>
            <w:pPr>
              <w:spacing w:before="58" w:line="239"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7"/>
                <w:sz w:val="24"/>
                <w:szCs w:val="24"/>
                <w:highlight w:val="none"/>
                <w14:textFill>
                  <w14:solidFill>
                    <w14:schemeClr w14:val="tx1"/>
                  </w14:solidFill>
                </w14:textFill>
              </w:rPr>
              <w:t xml:space="preserve">供应商拟派出的项目负责人：要求</w:t>
            </w:r>
            <w:r>
              <w:rPr>
                <w:rFonts w:hint="eastAsia" w:ascii="仿宋" w:hAnsi="仿宋" w:eastAsia="仿宋" w:cs="仿宋"/>
                <w:color w:val="000000" w:themeColor="text1"/>
                <w:spacing w:val="-7"/>
                <w:sz w:val="24"/>
                <w:szCs w:val="24"/>
                <w:highlight w:val="none"/>
                <w:lang w:val="en-US" w:eastAsia="zh-CN"/>
                <w14:textFill>
                  <w14:solidFill>
                    <w14:schemeClr w14:val="tx1"/>
                  </w14:solidFill>
                </w14:textFill>
              </w:rPr>
              <w:t xml:space="preserve">50</w:t>
            </w:r>
            <w:r>
              <w:rPr>
                <w:rFonts w:hint="eastAsia" w:ascii="仿宋" w:hAnsi="仿宋" w:eastAsia="仿宋" w:cs="仿宋"/>
                <w:color w:val="000000" w:themeColor="text1"/>
                <w:spacing w:val="-7"/>
                <w:sz w:val="24"/>
                <w:szCs w:val="24"/>
                <w:highlight w:val="none"/>
                <w14:textFill>
                  <w14:solidFill>
                    <w14:schemeClr w14:val="tx1"/>
                  </w14:solidFill>
                </w14:textFill>
              </w:rPr>
              <w:t xml:space="preserve">周岁以内，</w:t>
            </w:r>
            <w:r>
              <w:rPr>
                <w:rFonts w:hint="eastAsia" w:ascii="仿宋" w:hAnsi="仿宋" w:eastAsia="仿宋" w:cs="仿宋"/>
                <w:color w:val="000000" w:themeColor="text1"/>
                <w:spacing w:val="-7"/>
                <w:sz w:val="24"/>
                <w:szCs w:val="24"/>
                <w:highlight w:val="none"/>
                <w:lang w:val="en-US" w:eastAsia="zh-CN"/>
                <w14:textFill>
                  <w14:solidFill>
                    <w14:schemeClr w14:val="tx1"/>
                  </w14:solidFill>
                </w14:textFill>
              </w:rPr>
              <w:t xml:space="preserve">5年</w:t>
            </w:r>
            <w:r>
              <w:rPr>
                <w:rFonts w:hint="eastAsia" w:ascii="仿宋" w:hAnsi="仿宋" w:eastAsia="仿宋" w:cs="仿宋"/>
                <w:color w:val="000000" w:themeColor="text1"/>
                <w:spacing w:val="-7"/>
                <w:sz w:val="24"/>
                <w:szCs w:val="24"/>
                <w:highlight w:val="none"/>
                <w14:textFill>
                  <w14:solidFill>
                    <w14:schemeClr w14:val="tx1"/>
                  </w14:solidFill>
                </w14:textFill>
              </w:rPr>
              <w:t xml:space="preserve">以上</w:t>
            </w:r>
            <w:r>
              <w:rPr>
                <w:rFonts w:hint="eastAsia" w:ascii="仿宋" w:hAnsi="仿宋" w:eastAsia="仿宋" w:cs="仿宋"/>
                <w:color w:val="000000" w:themeColor="text1"/>
                <w:spacing w:val="-12"/>
                <w:sz w:val="24"/>
                <w:szCs w:val="24"/>
                <w:highlight w:val="none"/>
                <w14:textFill>
                  <w14:solidFill>
                    <w14:schemeClr w14:val="tx1"/>
                  </w14:solidFill>
                </w14:textFill>
              </w:rPr>
              <w:t xml:space="preserve">项目</w:t>
            </w:r>
            <w:r>
              <w:rPr>
                <w:rFonts w:hint="eastAsia" w:ascii="仿宋" w:hAnsi="仿宋" w:eastAsia="仿宋" w:cs="仿宋"/>
                <w:color w:val="000000" w:themeColor="text1"/>
                <w:spacing w:val="-12"/>
                <w:sz w:val="24"/>
                <w:szCs w:val="24"/>
                <w:highlight w:val="none"/>
                <w:lang w:val="en-US" w:eastAsia="zh-CN"/>
                <w14:textFill>
                  <w14:solidFill>
                    <w14:schemeClr w14:val="tx1"/>
                  </w14:solidFill>
                </w14:textFill>
              </w:rPr>
              <w:t xml:space="preserve">负责人</w:t>
            </w:r>
            <w:r>
              <w:rPr>
                <w:rFonts w:hint="eastAsia" w:ascii="仿宋" w:hAnsi="仿宋" w:eastAsia="仿宋" w:cs="仿宋"/>
                <w:color w:val="000000" w:themeColor="text1"/>
                <w:spacing w:val="-12"/>
                <w:sz w:val="24"/>
                <w:szCs w:val="24"/>
                <w:highlight w:val="none"/>
                <w14:textFill>
                  <w14:solidFill>
                    <w14:schemeClr w14:val="tx1"/>
                  </w14:solidFill>
                </w14:textFill>
              </w:rPr>
              <w:t xml:space="preserve">工作经历；熟悉</w:t>
            </w:r>
            <w:r>
              <w:rPr>
                <w:rFonts w:hint="eastAsia" w:ascii="仿宋" w:hAnsi="仿宋" w:eastAsia="仿宋" w:cs="仿宋"/>
                <w:color w:val="000000" w:themeColor="text1"/>
                <w:spacing w:val="-12"/>
                <w:sz w:val="24"/>
                <w:szCs w:val="24"/>
                <w:highlight w:val="none"/>
                <w:lang w:val="en-US" w:eastAsia="zh-CN"/>
                <w14:textFill>
                  <w14:solidFill>
                    <w14:schemeClr w14:val="tx1"/>
                  </w14:solidFill>
                </w14:textFill>
              </w:rPr>
              <w:t xml:space="preserve">安保</w:t>
            </w:r>
            <w:r>
              <w:rPr>
                <w:rFonts w:hint="eastAsia" w:ascii="仿宋" w:hAnsi="仿宋" w:eastAsia="仿宋" w:cs="仿宋"/>
                <w:color w:val="000000" w:themeColor="text1"/>
                <w:spacing w:val="-12"/>
                <w:sz w:val="24"/>
                <w:szCs w:val="24"/>
                <w:highlight w:val="none"/>
                <w14:textFill>
                  <w14:solidFill>
                    <w14:schemeClr w14:val="tx1"/>
                  </w14:solidFill>
                </w14:textFill>
              </w:rPr>
              <w:t xml:space="preserve">服务运营管理；具有良好的沟通技巧和表达能力；较强的应变、</w:t>
            </w:r>
            <w:r>
              <w:rPr>
                <w:rFonts w:hint="eastAsia" w:ascii="仿宋" w:hAnsi="仿宋" w:eastAsia="仿宋" w:cs="仿宋"/>
                <w:color w:val="000000" w:themeColor="text1"/>
                <w:spacing w:val="-5"/>
                <w:sz w:val="24"/>
                <w:szCs w:val="24"/>
                <w:highlight w:val="none"/>
                <w14:textFill>
                  <w14:solidFill>
                    <w14:schemeClr w14:val="tx1"/>
                  </w14:solidFill>
                </w14:textFill>
              </w:rPr>
              <w:t xml:space="preserve">协调能力，能独立处理突发状况；较强的团队管理和沟通能力，能够承受一定的工作强度和压力；对</w:t>
            </w:r>
            <w:r>
              <w:rPr>
                <w:rFonts w:hint="eastAsia" w:ascii="仿宋" w:hAnsi="仿宋" w:eastAsia="仿宋" w:cs="仿宋"/>
                <w:color w:val="000000" w:themeColor="text1"/>
                <w:spacing w:val="-5"/>
                <w:sz w:val="24"/>
                <w:szCs w:val="24"/>
                <w:highlight w:val="none"/>
                <w:lang w:val="en-US" w:eastAsia="zh-CN"/>
                <w14:textFill>
                  <w14:solidFill>
                    <w14:schemeClr w14:val="tx1"/>
                  </w14:solidFill>
                </w14:textFill>
              </w:rPr>
              <w:t xml:space="preserve">安保</w:t>
            </w:r>
            <w:r>
              <w:rPr>
                <w:rFonts w:hint="eastAsia" w:ascii="仿宋" w:hAnsi="仿宋" w:eastAsia="仿宋" w:cs="仿宋"/>
                <w:color w:val="000000" w:themeColor="text1"/>
                <w:spacing w:val="-5"/>
                <w:sz w:val="24"/>
                <w:szCs w:val="24"/>
                <w:highlight w:val="none"/>
                <w14:textFill>
                  <w14:solidFill>
                    <w14:schemeClr w14:val="tx1"/>
                  </w14:solidFill>
                </w14:textFill>
              </w:rPr>
              <w:t xml:space="preserve">服务工作富有激情及注重团队协作精神。未经采购人同意不得随意更换，若供</w:t>
            </w:r>
            <w:r>
              <w:rPr>
                <w:rFonts w:hint="eastAsia" w:ascii="仿宋" w:hAnsi="仿宋" w:eastAsia="仿宋" w:cs="仿宋"/>
                <w:color w:val="000000" w:themeColor="text1"/>
                <w:spacing w:val="-2"/>
                <w:sz w:val="24"/>
                <w:szCs w:val="24"/>
                <w:highlight w:val="none"/>
                <w14:textFill>
                  <w14:solidFill>
                    <w14:schemeClr w14:val="tx1"/>
                  </w14:solidFill>
                </w14:textFill>
              </w:rPr>
              <w:t xml:space="preserve">应商随意更换采购人按年合同金额百分之一进行处罚。</w:t>
            </w:r>
            <w:r/>
          </w:p>
        </w:tc>
      </w:tr>
      <w:tr>
        <w:trPr>
          <w:jc w:val="center"/>
          <w:trHeight w:val="552"/>
        </w:trPr>
        <w:tc>
          <w:tcPr>
            <w:tcBorders>
              <w:top w:val="single" w:color="auto" w:sz="4" w:space="0"/>
              <w:left w:val="single" w:color="auto" w:sz="4" w:space="0"/>
              <w:bottom w:val="single" w:color="auto" w:sz="4" w:space="0"/>
              <w:right w:val="single" w:color="FFFFFF" w:sz="4" w:space="0"/>
            </w:tcBorders>
            <w:tcW w:w="596" w:type="dxa"/>
            <w:vAlign w:val="center"/>
            <w:textDirection w:val="lrTb"/>
            <w:noWrap w:val="false"/>
          </w:tcPr>
          <w:p>
            <w:pPr>
              <w:jc w:val="center"/>
              <w:spacing w:before="52" w:line="18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8</w:t>
            </w:r>
            <w:r/>
          </w:p>
        </w:tc>
        <w:tc>
          <w:tcPr>
            <w:tcBorders>
              <w:top w:val="single" w:color="auto" w:sz="4" w:space="0"/>
              <w:left w:val="single" w:color="76746C" w:sz="4" w:space="0"/>
              <w:bottom w:val="single" w:color="auto" w:sz="4" w:space="0"/>
              <w:right w:val="single" w:color="auto" w:sz="4" w:space="0"/>
            </w:tcBorders>
            <w:tcW w:w="2125" w:type="dxa"/>
            <w:vAlign w:val="center"/>
            <w:textDirection w:val="lrTb"/>
            <w:noWrap w:val="false"/>
          </w:tcPr>
          <w:p>
            <w:pPr>
              <w:jc w:val="center"/>
              <w:spacing w:before="59" w:line="18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 xml:space="preserve">服务期限</w:t>
            </w:r>
            <w:r/>
          </w:p>
        </w:tc>
        <w:tc>
          <w:tcPr>
            <w:tcBorders>
              <w:top w:val="single" w:color="76746C" w:sz="4" w:space="0"/>
              <w:left w:val="single" w:color="auto" w:sz="4" w:space="0"/>
              <w:bottom w:val="single" w:color="76746C" w:sz="4" w:space="0"/>
              <w:right w:val="single" w:color="76746C" w:sz="4" w:space="0"/>
            </w:tcBorders>
            <w:tcW w:w="7221" w:type="dxa"/>
            <w:vAlign w:val="top"/>
            <w:textDirection w:val="lrTb"/>
            <w:noWrap w:val="false"/>
          </w:tcPr>
          <w:p>
            <w:pPr>
              <w:ind w:right="12"/>
              <w:spacing w:before="59" w:line="239"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合同签订之日起一年</w:t>
            </w:r>
            <w:r/>
          </w:p>
        </w:tc>
      </w:tr>
      <w:tr>
        <w:trPr>
          <w:jc w:val="center"/>
          <w:trHeight w:val="872"/>
        </w:trPr>
        <w:tc>
          <w:tcPr>
            <w:tcBorders>
              <w:top w:val="single" w:color="auto" w:sz="4" w:space="0"/>
              <w:left w:val="single" w:color="auto" w:sz="4" w:space="0"/>
              <w:bottom w:val="single" w:color="auto" w:sz="4" w:space="0"/>
              <w:right w:val="single" w:color="FFFFFF" w:sz="4" w:space="0"/>
            </w:tcBorders>
            <w:tcW w:w="596" w:type="dxa"/>
            <w:vAlign w:val="center"/>
            <w:textDirection w:val="lrTb"/>
            <w:noWrap w:val="false"/>
          </w:tcPr>
          <w:p>
            <w:pPr>
              <w:jc w:val="center"/>
              <w:spacing w:before="52" w:line="18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9</w:t>
            </w:r>
            <w:r/>
          </w:p>
        </w:tc>
        <w:tc>
          <w:tcPr>
            <w:tcBorders>
              <w:top w:val="single" w:color="auto" w:sz="4" w:space="0"/>
              <w:left w:val="single" w:color="76746C" w:sz="4" w:space="0"/>
              <w:bottom w:val="single" w:color="auto" w:sz="4" w:space="0"/>
              <w:right w:val="single" w:color="auto" w:sz="4" w:space="0"/>
            </w:tcBorders>
            <w:tcW w:w="2125" w:type="dxa"/>
            <w:vAlign w:val="center"/>
            <w:textDirection w:val="lrTb"/>
            <w:noWrap w:val="false"/>
          </w:tcPr>
          <w:p>
            <w:pPr>
              <w:jc w:val="center"/>
              <w:spacing w:before="59" w:line="184" w:lineRule="auto"/>
              <w:rPr>
                <w:rFonts w:hint="eastAsia" w:ascii="仿宋" w:hAnsi="仿宋" w:eastAsia="仿宋" w:cs="仿宋"/>
                <w:color w:val="000000" w:themeColor="text1"/>
                <w:spacing w:val="-2"/>
                <w:sz w:val="24"/>
                <w:szCs w:val="24"/>
                <w:highlight w:val="none"/>
                <w14:textFill>
                  <w14:solidFill>
                    <w14:schemeClr w14:val="tx1"/>
                  </w14:solidFill>
                </w14:textFill>
              </w:rPr>
            </w:pPr>
            <w:r>
              <w:rPr>
                <w:rFonts w:hint="eastAsia" w:ascii="仿宋" w:hAnsi="仿宋" w:eastAsia="仿宋" w:cs="仿宋"/>
                <w:b/>
                <w:bCs/>
                <w:color w:val="000000" w:themeColor="text1"/>
                <w:spacing w:val="-2"/>
                <w:sz w:val="24"/>
                <w:szCs w:val="24"/>
                <w:highlight w:val="none"/>
                <w:u w:val="none"/>
                <w:lang w:val="en-US" w:eastAsia="zh-CN"/>
                <w14:textFill>
                  <w14:solidFill>
                    <w14:schemeClr w14:val="tx1"/>
                  </w14:solidFill>
                </w14:textFill>
              </w:rPr>
              <w:t xml:space="preserve">付款条件</w:t>
            </w:r>
            <w:r/>
          </w:p>
        </w:tc>
        <w:tc>
          <w:tcPr>
            <w:tcBorders>
              <w:top w:val="single" w:color="76746C" w:sz="4" w:space="0"/>
              <w:left w:val="single" w:color="auto" w:sz="4" w:space="0"/>
              <w:bottom w:val="single" w:color="76746C" w:sz="4" w:space="0"/>
              <w:right w:val="single" w:color="76746C" w:sz="4" w:space="0"/>
            </w:tcBorders>
            <w:tcW w:w="7221" w:type="dxa"/>
            <w:vAlign w:val="top"/>
            <w:textDirection w:val="lrTb"/>
            <w:noWrap w:val="false"/>
          </w:tcPr>
          <w:p>
            <w:pPr>
              <w:ind w:right="12"/>
              <w:spacing w:before="59" w:line="239" w:lineRule="auto"/>
              <w:rPr>
                <w:rFonts w:hint="eastAsia" w:ascii="仿宋" w:hAnsi="仿宋" w:eastAsia="仿宋" w:cs="仿宋"/>
                <w:color w:val="000000" w:themeColor="text1"/>
                <w:spacing w:val="-3"/>
                <w:sz w:val="24"/>
                <w:szCs w:val="24"/>
                <w:highlight w:val="none"/>
                <w14:textFill>
                  <w14:solidFill>
                    <w14:schemeClr w14:val="tx1"/>
                  </w14:solidFill>
                </w14:textFill>
              </w:rPr>
            </w:pP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pacing w:val="-3"/>
                <w:sz w:val="24"/>
                <w:szCs w:val="24"/>
                <w:highlight w:val="none"/>
                <w:lang w:eastAsia="zh-CN"/>
                <w14:textFill>
                  <w14:solidFill>
                    <w14:schemeClr w14:val="tx1"/>
                  </w14:solidFill>
                </w14:textFill>
              </w:rPr>
              <w:t xml:space="preserve">服务费用甲方按月支付，</w:t>
            </w: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 xml:space="preserve">延期一个月（</w:t>
            </w:r>
            <w:r>
              <w:rPr>
                <w:rFonts w:hint="eastAsia" w:ascii="仿宋" w:hAnsi="仿宋" w:eastAsia="仿宋" w:cs="仿宋"/>
                <w:color w:val="000000" w:themeColor="text1"/>
                <w:spacing w:val="-3"/>
                <w:sz w:val="24"/>
                <w:szCs w:val="24"/>
                <w:highlight w:val="none"/>
                <w:lang w:eastAsia="zh-CN"/>
                <w14:textFill>
                  <w14:solidFill>
                    <w14:schemeClr w14:val="tx1"/>
                  </w14:solidFill>
                </w14:textFill>
              </w:rPr>
              <w:t xml:space="preserve">压</w:t>
            </w: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 xml:space="preserve">1付1）。由甲方在合同约定范围内，根据乙方提供服务的实际员工数量，按中标人均人工费用计算结果进行结算。合同期间如增减服务范围、人员等，按实际增减的人员，参照中标人均人工费用，调整服务价款结算。</w:t>
            </w:r>
            <w:r/>
          </w:p>
          <w:p>
            <w:pPr>
              <w:ind w:right="12"/>
              <w:spacing w:before="59" w:line="239" w:lineRule="auto"/>
              <w:rPr>
                <w:rFonts w:hint="eastAsia" w:ascii="仿宋" w:hAnsi="仿宋" w:eastAsia="仿宋" w:cs="仿宋"/>
                <w:color w:val="000000" w:themeColor="text1"/>
                <w:spacing w:val="-3"/>
                <w:sz w:val="24"/>
                <w:szCs w:val="24"/>
                <w:highlight w:val="none"/>
                <w14:textFill>
                  <w14:solidFill>
                    <w14:schemeClr w14:val="tx1"/>
                  </w14:solidFill>
                </w14:textFill>
              </w:rPr>
            </w:pP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pacing w:val="-3"/>
                <w:sz w:val="24"/>
                <w:szCs w:val="24"/>
                <w:highlight w:val="none"/>
                <w14:textFill>
                  <w14:solidFill>
                    <w14:schemeClr w14:val="tx1"/>
                  </w14:solidFill>
                </w14:textFill>
              </w:rPr>
              <w:t xml:space="preserve">满足合同约定支付条件的，甲方收到乙方发票后</w:t>
            </w: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pacing w:val="-3"/>
                <w:sz w:val="24"/>
                <w:szCs w:val="24"/>
                <w:highlight w:val="none"/>
                <w14:textFill>
                  <w14:solidFill>
                    <w14:schemeClr w14:val="tx1"/>
                  </w14:solidFill>
                </w14:textFill>
              </w:rPr>
              <w:t xml:space="preserve">0个工作日内，将资金支付到合同约定的乙方账户。 </w:t>
            </w:r>
            <w:r/>
          </w:p>
          <w:p>
            <w:pPr>
              <w:ind w:right="12"/>
              <w:spacing w:before="59" w:line="239" w:lineRule="auto"/>
              <w:rPr>
                <w:rFonts w:hint="eastAsia" w:ascii="仿宋" w:hAnsi="仿宋" w:eastAsia="仿宋" w:cs="仿宋"/>
                <w:color w:val="000000" w:themeColor="text1"/>
                <w:spacing w:val="-3"/>
                <w:sz w:val="24"/>
                <w:szCs w:val="24"/>
                <w:highlight w:val="none"/>
                <w14:textFill>
                  <w14:solidFill>
                    <w14:schemeClr w14:val="tx1"/>
                  </w14:solidFill>
                </w14:textFill>
              </w:rPr>
            </w:pPr>
            <w:r>
              <w:rPr>
                <w:rFonts w:hint="eastAsia" w:ascii="仿宋" w:hAnsi="仿宋" w:eastAsia="仿宋" w:cs="仿宋"/>
                <w:color w:val="000000" w:themeColor="text1"/>
                <w:spacing w:val="-3"/>
                <w:sz w:val="24"/>
                <w:szCs w:val="24"/>
                <w:highlight w:val="none"/>
                <w14:textFill>
                  <w14:solidFill>
                    <w14:schemeClr w14:val="tx1"/>
                  </w14:solidFill>
                </w14:textFill>
              </w:rPr>
              <w:t xml:space="preserve">采购人有权审核供应商就本服务项目招录员工的工资性收入及员工社保费用缴纳的情况，</w:t>
            </w: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 xml:space="preserve">监督供应商</w:t>
            </w:r>
            <w:r>
              <w:rPr>
                <w:rFonts w:hint="eastAsia" w:ascii="仿宋" w:hAnsi="仿宋" w:eastAsia="仿宋" w:cs="仿宋"/>
                <w:color w:val="000000" w:themeColor="text1"/>
                <w:spacing w:val="-3"/>
                <w:sz w:val="24"/>
                <w:szCs w:val="24"/>
                <w:highlight w:val="none"/>
                <w14:textFill>
                  <w14:solidFill>
                    <w14:schemeClr w14:val="tx1"/>
                  </w14:solidFill>
                </w14:textFill>
              </w:rPr>
              <w:t xml:space="preserve">按国家规定</w:t>
            </w: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 xml:space="preserve">标准缴纳</w:t>
            </w:r>
            <w:r>
              <w:rPr>
                <w:rFonts w:hint="eastAsia" w:ascii="仿宋" w:hAnsi="仿宋" w:eastAsia="仿宋" w:cs="仿宋"/>
                <w:color w:val="000000" w:themeColor="text1"/>
                <w:spacing w:val="-3"/>
                <w:sz w:val="24"/>
                <w:szCs w:val="24"/>
                <w:highlight w:val="none"/>
                <w14:textFill>
                  <w14:solidFill>
                    <w14:schemeClr w14:val="tx1"/>
                  </w14:solidFill>
                </w14:textFill>
              </w:rPr>
              <w:t xml:space="preserve">员工</w:t>
            </w: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 xml:space="preserve">的</w:t>
            </w:r>
            <w:r>
              <w:rPr>
                <w:rFonts w:hint="eastAsia" w:ascii="仿宋" w:hAnsi="仿宋" w:eastAsia="仿宋" w:cs="仿宋"/>
                <w:color w:val="000000" w:themeColor="text1"/>
                <w:spacing w:val="-3"/>
                <w:sz w:val="24"/>
                <w:szCs w:val="24"/>
                <w:highlight w:val="none"/>
                <w14:textFill>
                  <w14:solidFill>
                    <w14:schemeClr w14:val="tx1"/>
                  </w14:solidFill>
                </w14:textFill>
              </w:rPr>
              <w:t xml:space="preserve">“五险一金”</w:t>
            </w: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 xml:space="preserve">及工资发放</w:t>
            </w:r>
            <w:r>
              <w:rPr>
                <w:rFonts w:hint="eastAsia" w:ascii="仿宋" w:hAnsi="仿宋" w:eastAsia="仿宋" w:cs="仿宋"/>
                <w:color w:val="000000" w:themeColor="text1"/>
                <w:spacing w:val="-3"/>
                <w:sz w:val="24"/>
                <w:szCs w:val="24"/>
                <w:highlight w:val="none"/>
                <w14:textFill>
                  <w14:solidFill>
                    <w14:schemeClr w14:val="tx1"/>
                  </w14:solidFill>
                </w14:textFill>
              </w:rPr>
              <w:t xml:space="preserve">等，</w:t>
            </w: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 xml:space="preserve">解释</w:t>
            </w:r>
            <w:r>
              <w:rPr>
                <w:rFonts w:hint="eastAsia" w:ascii="仿宋" w:hAnsi="仿宋" w:eastAsia="仿宋" w:cs="仿宋"/>
                <w:color w:val="000000" w:themeColor="text1"/>
                <w:spacing w:val="-3"/>
                <w:sz w:val="24"/>
                <w:szCs w:val="24"/>
                <w:highlight w:val="none"/>
                <w14:textFill>
                  <w14:solidFill>
                    <w14:schemeClr w14:val="tx1"/>
                  </w14:solidFill>
                </w14:textFill>
              </w:rPr>
              <w:t xml:space="preserve">供应商须予以积极配合。</w:t>
            </w:r>
            <w:r/>
          </w:p>
        </w:tc>
      </w:tr>
      <w:tr>
        <w:trPr>
          <w:jc w:val="center"/>
          <w:trHeight w:val="633"/>
        </w:trPr>
        <w:tc>
          <w:tcPr>
            <w:tcBorders>
              <w:top w:val="single" w:color="auto" w:sz="4" w:space="0"/>
              <w:left w:val="single" w:color="auto" w:sz="4" w:space="0"/>
              <w:bottom w:val="single" w:color="auto" w:sz="4" w:space="0"/>
              <w:right w:val="single" w:color="FFFFFF" w:sz="4" w:space="0"/>
            </w:tcBorders>
            <w:tcW w:w="596" w:type="dxa"/>
            <w:vAlign w:val="center"/>
            <w:textDirection w:val="lrTb"/>
            <w:noWrap w:val="false"/>
          </w:tcPr>
          <w:p>
            <w:pPr>
              <w:jc w:val="center"/>
              <w:spacing w:before="52" w:line="18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10</w:t>
            </w:r>
            <w:r/>
          </w:p>
        </w:tc>
        <w:tc>
          <w:tcPr>
            <w:tcBorders>
              <w:top w:val="single" w:color="auto" w:sz="4" w:space="0"/>
              <w:left w:val="single" w:color="76746C" w:sz="4" w:space="0"/>
              <w:bottom w:val="single" w:color="auto" w:sz="4" w:space="0"/>
              <w:right w:val="single" w:color="auto" w:sz="4" w:space="0"/>
            </w:tcBorders>
            <w:tcW w:w="2125" w:type="dxa"/>
            <w:vAlign w:val="center"/>
            <w:textDirection w:val="lrTb"/>
            <w:noWrap w:val="false"/>
          </w:tcPr>
          <w:p>
            <w:pPr>
              <w:jc w:val="center"/>
              <w:spacing w:before="59" w:line="184" w:lineRule="auto"/>
              <w:rPr>
                <w:rFonts w:hint="eastAsia" w:ascii="仿宋" w:hAnsi="仿宋" w:eastAsia="仿宋" w:cs="仿宋"/>
                <w:color w:val="000000" w:themeColor="text1"/>
                <w:spacing w:val="-2"/>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 xml:space="preserve">采购人对供应商的考核</w:t>
            </w:r>
            <w:r/>
          </w:p>
        </w:tc>
        <w:tc>
          <w:tcPr>
            <w:tcBorders>
              <w:top w:val="single" w:color="76746C" w:sz="4" w:space="0"/>
              <w:left w:val="single" w:color="auto" w:sz="4" w:space="0"/>
              <w:bottom w:val="single" w:color="76746C" w:sz="4" w:space="0"/>
              <w:right w:val="single" w:color="76746C" w:sz="4" w:space="0"/>
            </w:tcBorders>
            <w:tcW w:w="7221" w:type="dxa"/>
            <w:vAlign w:val="top"/>
            <w:textDirection w:val="lrTb"/>
            <w:noWrap w:val="false"/>
          </w:tcPr>
          <w:p>
            <w:pPr>
              <w:ind w:right="12"/>
              <w:spacing w:before="59" w:line="239" w:lineRule="auto"/>
              <w:rPr>
                <w:rFonts w:hint="eastAsia" w:ascii="仿宋" w:hAnsi="仿宋" w:eastAsia="仿宋" w:cs="仿宋"/>
                <w:color w:val="000000" w:themeColor="text1"/>
                <w:spacing w:val="-3"/>
                <w:sz w:val="24"/>
                <w:szCs w:val="24"/>
                <w:highlight w:val="none"/>
                <w14:textFill>
                  <w14:solidFill>
                    <w14:schemeClr w14:val="tx1"/>
                  </w14:solidFill>
                </w14:textFill>
              </w:rPr>
            </w:pPr>
            <w:r>
              <w:rPr>
                <w:rFonts w:hint="eastAsia" w:ascii="仿宋" w:hAnsi="仿宋" w:eastAsia="仿宋" w:cs="仿宋"/>
                <w:color w:val="000000" w:themeColor="text1"/>
                <w:spacing w:val="-3"/>
                <w:sz w:val="24"/>
                <w:szCs w:val="24"/>
                <w:highlight w:val="none"/>
                <w14:textFill>
                  <w14:solidFill>
                    <w14:schemeClr w14:val="tx1"/>
                  </w14:solidFill>
                </w14:textFill>
              </w:rPr>
              <w:t xml:space="preserve">供应商提供的所有服务岗位服务质量满足采购人需求，具体要求见附件</w:t>
            </w:r>
            <w:r/>
          </w:p>
        </w:tc>
      </w:tr>
      <w:tr>
        <w:trPr>
          <w:jc w:val="center"/>
          <w:trHeight w:val="2853"/>
        </w:trPr>
        <w:tc>
          <w:tcPr>
            <w:tcBorders>
              <w:top w:val="none" w:color="000000" w:sz="4" w:space="0"/>
              <w:left w:val="single" w:color="76746C" w:sz="4" w:space="0"/>
              <w:bottom w:val="single" w:color="76746C" w:sz="4" w:space="0"/>
              <w:right w:val="single" w:color="76746C" w:sz="4" w:space="0"/>
            </w:tcBorders>
            <w:tcW w:w="596" w:type="dxa"/>
            <w:vAlign w:val="center"/>
            <w:textDirection w:val="lrTb"/>
            <w:noWrap w:val="false"/>
          </w:tcPr>
          <w:p>
            <w:pPr>
              <w:jc w:val="center"/>
              <w:spacing w:before="79" w:line="18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11</w:t>
            </w:r>
            <w:r/>
          </w:p>
        </w:tc>
        <w:tc>
          <w:tcPr>
            <w:tcBorders>
              <w:top w:val="none" w:color="000000" w:sz="4" w:space="0"/>
              <w:left w:val="single" w:color="76746C" w:sz="4" w:space="0"/>
              <w:bottom w:val="single" w:color="76746C" w:sz="4" w:space="0"/>
              <w:right w:val="single" w:color="76746C" w:sz="4" w:space="0"/>
            </w:tcBorders>
            <w:tcW w:w="2125" w:type="dxa"/>
            <w:vAlign w:val="center"/>
            <w:textDirection w:val="lrTb"/>
            <w:noWrap w:val="false"/>
          </w:tcPr>
          <w:p>
            <w:pPr>
              <w:jc w:val="center"/>
              <w:spacing w:before="59" w:line="18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 xml:space="preserve">其他要求</w:t>
            </w:r>
            <w:r/>
          </w:p>
        </w:tc>
        <w:tc>
          <w:tcPr>
            <w:tcBorders>
              <w:top w:val="none" w:color="000000" w:sz="4" w:space="0"/>
              <w:left w:val="single" w:color="76746C" w:sz="4" w:space="0"/>
              <w:bottom w:val="single" w:color="76746C" w:sz="4" w:space="0"/>
              <w:right w:val="single" w:color="76746C" w:sz="4" w:space="0"/>
            </w:tcBorders>
            <w:tcW w:w="7221" w:type="dxa"/>
            <w:vAlign w:val="top"/>
            <w:textDirection w:val="lrTb"/>
            <w:noWrap w:val="false"/>
          </w:tcPr>
          <w:p>
            <w:pPr>
              <w:numPr>
                <w:ilvl w:val="0"/>
                <w:numId w:val="11"/>
              </w:numPr>
              <w:ind w:left="-8" w:firstLine="8"/>
              <w:spacing w:before="167" w:line="18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中标人办公所需水电费用原则上由医院承担</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医院有权制定标准给予考核乃至要求中标方支付超标水电费</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numPr>
                <w:ilvl w:val="0"/>
                <w:numId w:val="0"/>
              </w:numPr>
              <w:spacing w:before="167" w:line="18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医院将提供中标人管理办公用房、仓库用房，在服务期限内提供给中标人免费使用。</w:t>
            </w:r>
            <w:r/>
          </w:p>
          <w:p>
            <w:pPr>
              <w:ind w:left="6" w:right="12"/>
              <w:spacing w:before="58" w:line="211"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14:textFill>
                  <w14:solidFill>
                    <w14:schemeClr w14:val="tx1"/>
                  </w14:solidFill>
                </w14:textFill>
              </w:rPr>
              <w:t xml:space="preserve">中标人必须配置项目相关人员的装备（包括对讲机以及对讲机公共频道占用费及维修费用等）</w:t>
            </w:r>
            <w:r/>
          </w:p>
          <w:p>
            <w:pPr>
              <w:ind w:left="5" w:right="100" w:hanging="4"/>
              <w:spacing w:before="54" w:line="212"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14:textFill>
                  <w14:solidFill>
                    <w14:schemeClr w14:val="tx1"/>
                  </w14:solidFill>
                </w14:textFill>
              </w:rPr>
              <w:t xml:space="preserve">中标人自备电脑、考勤设备和打印机等办公设备和耗材；中标人自行负责桌椅等办公</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家具</w:t>
            </w:r>
            <w:r>
              <w:rPr>
                <w:rFonts w:hint="eastAsia" w:ascii="仿宋" w:hAnsi="仿宋" w:eastAsia="仿宋" w:cs="仿宋"/>
                <w:color w:val="000000" w:themeColor="text1"/>
                <w:sz w:val="24"/>
                <w:szCs w:val="24"/>
                <w:highlight w:val="none"/>
                <w14:textFill>
                  <w14:solidFill>
                    <w14:schemeClr w14:val="tx1"/>
                  </w14:solidFill>
                </w14:textFill>
              </w:rPr>
              <w:t xml:space="preserve">和员工更衣柜。</w:t>
            </w:r>
            <w:r/>
          </w:p>
          <w:p>
            <w:pPr>
              <w:ind w:firstLine="9"/>
              <w:spacing w:before="53" w:line="18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5.</w:t>
            </w:r>
            <w:r>
              <w:rPr>
                <w:rFonts w:hint="eastAsia" w:ascii="仿宋" w:hAnsi="仿宋" w:eastAsia="仿宋" w:cs="仿宋"/>
                <w:color w:val="000000" w:themeColor="text1"/>
                <w:sz w:val="24"/>
                <w:szCs w:val="24"/>
                <w:highlight w:val="none"/>
                <w14:textFill>
                  <w14:solidFill>
                    <w14:schemeClr w14:val="tx1"/>
                  </w14:solidFill>
                </w14:textFill>
              </w:rPr>
              <w:t xml:space="preserve">中标人的各岗位员工要统一服装。</w:t>
            </w:r>
            <w:r/>
          </w:p>
          <w:p>
            <w:pPr>
              <w:ind w:firstLine="5"/>
              <w:spacing w:before="56" w:line="18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4"/>
                <w:szCs w:val="24"/>
                <w:highlight w:val="none"/>
                <w14:textFill>
                  <w14:solidFill>
                    <w14:schemeClr w14:val="tx1"/>
                  </w14:solidFill>
                </w14:textFill>
              </w:rPr>
              <w:t xml:space="preserve">未经医院同意，中标人不得在合同期限内将本项目的管理权转包或发包。</w:t>
            </w:r>
            <w:r/>
          </w:p>
          <w:p>
            <w:pPr>
              <w:ind w:left="6" w:right="100" w:firstLine="3"/>
              <w:spacing w:before="54" w:line="211"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4"/>
                <w:szCs w:val="24"/>
                <w:highlight w:val="none"/>
                <w14:textFill>
                  <w14:solidFill>
                    <w14:schemeClr w14:val="tx1"/>
                  </w14:solidFill>
                </w14:textFill>
              </w:rPr>
              <w:t xml:space="preserve">中标人须严格按照标准化的操作程序、完善的培训体系和质量控制体系完成本项目，以保证整个安</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保</w:t>
            </w:r>
            <w:r>
              <w:rPr>
                <w:rFonts w:hint="eastAsia" w:ascii="仿宋" w:hAnsi="仿宋" w:eastAsia="仿宋" w:cs="仿宋"/>
                <w:color w:val="000000" w:themeColor="text1"/>
                <w:sz w:val="24"/>
                <w:szCs w:val="24"/>
                <w:highlight w:val="none"/>
                <w14:textFill>
                  <w14:solidFill>
                    <w14:schemeClr w14:val="tx1"/>
                  </w14:solidFill>
                </w14:textFill>
              </w:rPr>
              <w:t xml:space="preserve">系统安全、高效、有序和有计划地运转。</w:t>
            </w:r>
            <w:r/>
          </w:p>
          <w:p>
            <w:pPr>
              <w:ind w:firstLine="6"/>
              <w:spacing w:before="54" w:line="184"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8.</w:t>
            </w:r>
            <w:r>
              <w:rPr>
                <w:rFonts w:hint="eastAsia" w:ascii="仿宋" w:hAnsi="仿宋" w:eastAsia="仿宋" w:cs="仿宋"/>
                <w:color w:val="000000" w:themeColor="text1"/>
                <w:sz w:val="24"/>
                <w:szCs w:val="24"/>
                <w:highlight w:val="none"/>
                <w14:textFill>
                  <w14:solidFill>
                    <w14:schemeClr w14:val="tx1"/>
                  </w14:solidFill>
                </w14:textFill>
              </w:rPr>
              <w:t xml:space="preserve">中标人有责任配合医院接受上级领导部门的监督、检查，提供</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必需的</w:t>
            </w:r>
            <w:r>
              <w:rPr>
                <w:rFonts w:hint="eastAsia" w:ascii="仿宋" w:hAnsi="仿宋" w:eastAsia="仿宋" w:cs="仿宋"/>
                <w:color w:val="000000" w:themeColor="text1"/>
                <w:sz w:val="24"/>
                <w:szCs w:val="24"/>
                <w:highlight w:val="none"/>
                <w14:textFill>
                  <w14:solidFill>
                    <w14:schemeClr w14:val="tx1"/>
                  </w14:solidFill>
                </w14:textFill>
              </w:rPr>
              <w:t xml:space="preserve">资料</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ind w:left="8" w:right="38" w:firstLine="11"/>
              <w:spacing w:before="56" w:line="211"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9.</w:t>
            </w:r>
            <w:r>
              <w:rPr>
                <w:rFonts w:hint="eastAsia" w:ascii="仿宋" w:hAnsi="仿宋" w:eastAsia="仿宋" w:cs="仿宋"/>
                <w:color w:val="000000" w:themeColor="text1"/>
                <w:sz w:val="24"/>
                <w:szCs w:val="24"/>
                <w:highlight w:val="none"/>
                <w14:textFill>
                  <w14:solidFill>
                    <w14:schemeClr w14:val="tx1"/>
                  </w14:solidFill>
                </w14:textFill>
              </w:rPr>
              <w:t xml:space="preserve">中标人须严格按照国家和政府规定给所有的员工缴纳各种社会保险（包括养老、医疗、 工伤、生</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育保</w:t>
            </w:r>
            <w:r>
              <w:rPr>
                <w:rFonts w:hint="eastAsia" w:ascii="仿宋" w:hAnsi="仿宋" w:eastAsia="仿宋" w:cs="仿宋"/>
                <w:color w:val="000000" w:themeColor="text1"/>
                <w:sz w:val="24"/>
                <w:szCs w:val="24"/>
                <w:highlight w:val="none"/>
                <w14:textFill>
                  <w14:solidFill>
                    <w14:schemeClr w14:val="tx1"/>
                  </w14:solidFill>
                </w14:textFill>
              </w:rPr>
              <w:t xml:space="preserve">险、失业保险等）</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ind w:firstLine="5"/>
              <w:spacing w:before="47" w:line="18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4"/>
                <w:szCs w:val="24"/>
                <w:highlight w:val="none"/>
                <w14:textFill>
                  <w14:solidFill>
                    <w14:schemeClr w14:val="tx1"/>
                  </w14:solidFill>
                </w14:textFill>
              </w:rPr>
              <w:t xml:space="preserve">中标人自行负责其招聘员工的一切工资、福利；如发生工伤、疾病乃至死亡的一切责任及费用由中标人全部负责；中标人应严格遵守国家有关的</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法律法规</w:t>
            </w:r>
            <w:r>
              <w:rPr>
                <w:rFonts w:hint="eastAsia" w:ascii="仿宋" w:hAnsi="仿宋" w:eastAsia="仿宋" w:cs="仿宋"/>
                <w:color w:val="000000" w:themeColor="text1"/>
                <w:sz w:val="24"/>
                <w:szCs w:val="24"/>
                <w:highlight w:val="none"/>
                <w14:textFill>
                  <w14:solidFill>
                    <w14:schemeClr w14:val="tx1"/>
                  </w14:solidFill>
                </w14:textFill>
              </w:rPr>
              <w:t xml:space="preserve">及行业标准。</w:t>
            </w:r>
            <w:r/>
          </w:p>
          <w:p>
            <w:pPr>
              <w:ind w:left="20" w:right="12" w:hanging="14"/>
              <w:spacing w:before="53" w:line="239"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a.全部服务人员的工作时间应严格按国家有关</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法律法规</w:t>
            </w:r>
            <w:r>
              <w:rPr>
                <w:rFonts w:hint="eastAsia" w:ascii="仿宋" w:hAnsi="仿宋" w:eastAsia="仿宋" w:cs="仿宋"/>
                <w:color w:val="000000" w:themeColor="text1"/>
                <w:sz w:val="24"/>
                <w:szCs w:val="24"/>
                <w:highlight w:val="none"/>
                <w14:textFill>
                  <w14:solidFill>
                    <w14:schemeClr w14:val="tx1"/>
                  </w14:solidFill>
                </w14:textFill>
              </w:rPr>
              <w:t xml:space="preserve">要求的标准执行，因工作原因产生的加班（含节假日加班）应严格按国家有关</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法律法规</w:t>
            </w:r>
            <w:r>
              <w:rPr>
                <w:rFonts w:hint="eastAsia" w:ascii="仿宋" w:hAnsi="仿宋" w:eastAsia="仿宋" w:cs="仿宋"/>
                <w:color w:val="000000" w:themeColor="text1"/>
                <w:sz w:val="24"/>
                <w:szCs w:val="24"/>
                <w:highlight w:val="none"/>
                <w14:textFill>
                  <w14:solidFill>
                    <w14:schemeClr w14:val="tx1"/>
                  </w14:solidFill>
                </w14:textFill>
              </w:rPr>
              <w:t xml:space="preserve">要求的标准给付员工加班薪资。</w:t>
            </w:r>
            <w:r/>
          </w:p>
          <w:p>
            <w:pPr>
              <w:ind w:left="6" w:right="12" w:hanging="3"/>
              <w:spacing w:before="3" w:line="232"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b.所有员</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工在</w:t>
            </w:r>
            <w:r>
              <w:rPr>
                <w:rFonts w:hint="eastAsia" w:ascii="仿宋" w:hAnsi="仿宋" w:eastAsia="仿宋" w:cs="仿宋"/>
                <w:color w:val="000000" w:themeColor="text1"/>
                <w:sz w:val="24"/>
                <w:szCs w:val="24"/>
                <w:highlight w:val="none"/>
                <w14:textFill>
                  <w14:solidFill>
                    <w14:schemeClr w14:val="tx1"/>
                  </w14:solidFill>
                </w14:textFill>
              </w:rPr>
              <w:t xml:space="preserve">入院服务时都必须体检，并且合格的才能上岗（费用由中标方负责）</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p>
            <w:pPr>
              <w:ind w:left="6" w:right="12" w:hanging="3"/>
              <w:spacing w:before="3" w:line="232"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11.</w:t>
            </w:r>
            <w:r>
              <w:rPr>
                <w:rFonts w:hint="eastAsia" w:ascii="仿宋" w:hAnsi="仿宋" w:eastAsia="仿宋" w:cs="仿宋"/>
                <w:color w:val="000000" w:themeColor="text1"/>
                <w:sz w:val="24"/>
                <w:szCs w:val="24"/>
                <w:highlight w:val="none"/>
                <w14:textFill>
                  <w14:solidFill>
                    <w14:schemeClr w14:val="tx1"/>
                  </w14:solidFill>
                </w14:textFill>
              </w:rPr>
              <w:t xml:space="preserve">院方不接受投标方任何因遗漏报价而发生的费用追加，因投标方违反《</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中华人民共和国劳动法</w:t>
            </w:r>
            <w:r>
              <w:rPr>
                <w:rFonts w:hint="eastAsia" w:ascii="仿宋" w:hAnsi="仿宋" w:eastAsia="仿宋" w:cs="仿宋"/>
                <w:color w:val="000000" w:themeColor="text1"/>
                <w:sz w:val="24"/>
                <w:szCs w:val="24"/>
                <w:highlight w:val="none"/>
                <w14:textFill>
                  <w14:solidFill>
                    <w14:schemeClr w14:val="tx1"/>
                  </w14:solidFill>
                </w14:textFill>
              </w:rPr>
              <w:t xml:space="preserve">》等法律法规而造成院方的连带责任和损失全部由中标方承担。</w:t>
            </w:r>
            <w:r/>
          </w:p>
          <w:p>
            <w:pPr>
              <w:ind w:left="6" w:right="12" w:firstLine="13"/>
              <w:spacing w:before="54" w:line="212"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12.</w:t>
            </w:r>
            <w:r>
              <w:rPr>
                <w:rFonts w:hint="eastAsia" w:ascii="仿宋" w:hAnsi="仿宋" w:eastAsia="仿宋" w:cs="仿宋"/>
                <w:color w:val="000000" w:themeColor="text1"/>
                <w:sz w:val="24"/>
                <w:szCs w:val="24"/>
                <w:highlight w:val="none"/>
                <w14:textFill>
                  <w14:solidFill>
                    <w14:schemeClr w14:val="tx1"/>
                  </w14:solidFill>
                </w14:textFill>
              </w:rPr>
              <w:t xml:space="preserve">中标人进场交接期间，采购人按中标人实际到岗人员支付费用，直至中标人，直至中标人的服务人员全部到岗。</w:t>
            </w:r>
            <w:r/>
          </w:p>
          <w:p>
            <w:pPr>
              <w:ind w:firstLine="20"/>
              <w:spacing w:before="54" w:line="18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13.</w:t>
            </w:r>
            <w:r>
              <w:rPr>
                <w:rFonts w:hint="eastAsia" w:ascii="仿宋" w:hAnsi="仿宋" w:eastAsia="仿宋" w:cs="仿宋"/>
                <w:color w:val="000000" w:themeColor="text1"/>
                <w:sz w:val="24"/>
                <w:szCs w:val="24"/>
                <w:highlight w:val="none"/>
                <w14:textFill>
                  <w14:solidFill>
                    <w14:schemeClr w14:val="tx1"/>
                  </w14:solidFill>
                </w14:textFill>
              </w:rPr>
              <w:t xml:space="preserve">中标人要做好交接工作，平稳过渡，保证采购人正常的工作秩序。</w:t>
            </w:r>
            <w:r/>
          </w:p>
          <w:p>
            <w:pPr>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14.</w:t>
            </w:r>
            <w:r>
              <w:rPr>
                <w:rFonts w:hint="eastAsia" w:ascii="仿宋" w:hAnsi="仿宋" w:eastAsia="仿宋" w:cs="仿宋"/>
                <w:color w:val="000000" w:themeColor="text1"/>
                <w:sz w:val="24"/>
                <w:szCs w:val="24"/>
                <w:highlight w:val="none"/>
                <w14:textFill>
                  <w14:solidFill>
                    <w14:schemeClr w14:val="tx1"/>
                  </w14:solidFill>
                </w14:textFill>
              </w:rPr>
              <w:t xml:space="preserve">对供应商的其他要求</w:t>
            </w:r>
            <w:r/>
          </w:p>
          <w:p>
            <w:pPr>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一</w:t>
            </w:r>
            <w:r>
              <w:rPr>
                <w:rFonts w:hint="eastAsia" w:ascii="仿宋" w:hAnsi="仿宋" w:eastAsia="仿宋" w:cs="仿宋"/>
                <w:color w:val="000000" w:themeColor="text1"/>
                <w:sz w:val="24"/>
                <w:szCs w:val="24"/>
                <w:highlight w:val="none"/>
                <w14:textFill>
                  <w14:solidFill>
                    <w14:schemeClr w14:val="tx1"/>
                  </w14:solidFill>
                </w14:textFill>
              </w:rPr>
              <w:t xml:space="preserve">）项目培训要求</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投标供应商须提出详细的项目培训计划，具体如下：</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投标供应商应根据本次项目的实施内容，详细制定培训课程，内容包括但不限于培训内容、培训方式、培训教材、培训时间；培训地</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点和</w:t>
            </w:r>
            <w:r>
              <w:rPr>
                <w:rFonts w:hint="eastAsia" w:ascii="仿宋" w:hAnsi="仿宋" w:eastAsia="仿宋" w:cs="仿宋"/>
                <w:color w:val="000000" w:themeColor="text1"/>
                <w:sz w:val="24"/>
                <w:szCs w:val="24"/>
                <w:highlight w:val="none"/>
                <w14:textFill>
                  <w14:solidFill>
                    <w14:schemeClr w14:val="tx1"/>
                  </w14:solidFill>
                </w14:textFill>
              </w:rPr>
              <w:t xml:space="preserve">场所由采购人提供。</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二</w:t>
            </w:r>
            <w:r>
              <w:rPr>
                <w:rFonts w:hint="eastAsia" w:ascii="仿宋" w:hAnsi="仿宋" w:eastAsia="仿宋" w:cs="仿宋"/>
                <w:color w:val="000000" w:themeColor="text1"/>
                <w:sz w:val="24"/>
                <w:szCs w:val="24"/>
                <w:highlight w:val="none"/>
                <w14:textFill>
                  <w14:solidFill>
                    <w14:schemeClr w14:val="tx1"/>
                  </w14:solidFill>
                </w14:textFill>
              </w:rPr>
              <w:t xml:space="preserve">）保证项目质量的日常管理方案</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根据采购人的质量保证需求，供应商提供相应的具体管理方案，包括：</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1.提供项目管理团队详细的会议制度、形式、内容。</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2.提供项目质量保证的具体质控方法。譬如开展现场督查的人员、标准、方法、频率；考核方法、频率；考核与奖惩挂钩内容；考核结果对后期管理工作的指导。</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三</w:t>
            </w:r>
            <w:r>
              <w:rPr>
                <w:rFonts w:hint="eastAsia" w:ascii="仿宋" w:hAnsi="仿宋" w:eastAsia="仿宋" w:cs="仿宋"/>
                <w:color w:val="000000" w:themeColor="text1"/>
                <w:sz w:val="24"/>
                <w:szCs w:val="24"/>
                <w:highlight w:val="none"/>
                <w14:textFill>
                  <w14:solidFill>
                    <w14:schemeClr w14:val="tx1"/>
                  </w14:solidFill>
                </w14:textFill>
              </w:rPr>
              <w:t xml:space="preserve">）供应商对</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采购</w:t>
            </w:r>
            <w:r>
              <w:rPr>
                <w:rFonts w:hint="eastAsia" w:ascii="仿宋" w:hAnsi="仿宋" w:eastAsia="仿宋" w:cs="仿宋"/>
                <w:color w:val="000000" w:themeColor="text1"/>
                <w:sz w:val="24"/>
                <w:szCs w:val="24"/>
                <w:highlight w:val="none"/>
                <w14:textFill>
                  <w14:solidFill>
                    <w14:schemeClr w14:val="tx1"/>
                  </w14:solidFill>
                </w14:textFill>
              </w:rPr>
              <w:t xml:space="preserve">物资的保管使用要求</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中标供应商须妥善使用采购人提供的用房和采购人所属的其他资产，如发生毁损、灭失等情况，供应商应按采购人该毁损物资账面价值向采购人进行赔偿。供应商进场后应该和采购人共同确认采购人提供设备物资清单，作为签订合同的附件。合同终止后15日内，供应商应向采购人移交全部管理用房和归属采购人的所有资产，并办理交接手续。</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四</w:t>
            </w:r>
            <w:r>
              <w:rPr>
                <w:rFonts w:hint="eastAsia" w:ascii="仿宋" w:hAnsi="仿宋" w:eastAsia="仿宋" w:cs="仿宋"/>
                <w:color w:val="000000" w:themeColor="text1"/>
                <w:sz w:val="24"/>
                <w:szCs w:val="24"/>
                <w:highlight w:val="none"/>
                <w14:textFill>
                  <w14:solidFill>
                    <w14:schemeClr w14:val="tx1"/>
                  </w14:solidFill>
                </w14:textFill>
              </w:rPr>
              <w:t xml:space="preserve">）安全责任要求</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供应商须履行安全培训和教育的责任及义务</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，在</w:t>
            </w:r>
            <w:r>
              <w:rPr>
                <w:rFonts w:hint="eastAsia" w:ascii="仿宋" w:hAnsi="仿宋" w:eastAsia="仿宋" w:cs="仿宋"/>
                <w:color w:val="000000" w:themeColor="text1"/>
                <w:sz w:val="24"/>
                <w:szCs w:val="24"/>
                <w:highlight w:val="none"/>
                <w14:textFill>
                  <w14:solidFill>
                    <w14:schemeClr w14:val="tx1"/>
                  </w14:solidFill>
                </w14:textFill>
              </w:rPr>
              <w:t xml:space="preserve">服务期内确保不发生安全责任事故。供应商及所有员工必须履行安全责任义务，按规范流程提供服务。如因供应商及其员工安全责任或义务履行不到位，引起采购人及第三方人身伤害、机器损毁或财产损失等，由供应商承担一切后果及责任包括但不限于赔偿责任及由此对采购人、第三方造成的影响等。</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五</w:t>
            </w:r>
            <w:r>
              <w:rPr>
                <w:rFonts w:hint="eastAsia" w:ascii="仿宋" w:hAnsi="仿宋" w:eastAsia="仿宋" w:cs="仿宋"/>
                <w:color w:val="000000" w:themeColor="text1"/>
                <w:sz w:val="24"/>
                <w:szCs w:val="24"/>
                <w:highlight w:val="none"/>
                <w14:textFill>
                  <w14:solidFill>
                    <w14:schemeClr w14:val="tx1"/>
                  </w14:solidFill>
                </w14:textFill>
              </w:rPr>
              <w:t xml:space="preserve">）信息保密要求</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供应商应对提供服务过程中获取的采购人</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一切</w:t>
            </w:r>
            <w:r>
              <w:rPr>
                <w:rFonts w:hint="eastAsia" w:ascii="仿宋" w:hAnsi="仿宋" w:eastAsia="仿宋" w:cs="仿宋"/>
                <w:color w:val="000000" w:themeColor="text1"/>
                <w:sz w:val="24"/>
                <w:szCs w:val="24"/>
                <w:highlight w:val="none"/>
                <w14:textFill>
                  <w14:solidFill>
                    <w14:schemeClr w14:val="tx1"/>
                  </w14:solidFill>
                </w14:textFill>
              </w:rPr>
              <w:t xml:space="preserve">信息内容保守秘密。供应商若有违反，应承担相应法律责任。供应商保密义务应在合同期满、解除或终止后仍然有效。</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六</w:t>
            </w:r>
            <w:r>
              <w:rPr>
                <w:rFonts w:hint="eastAsia" w:ascii="仿宋" w:hAnsi="仿宋" w:eastAsia="仿宋" w:cs="仿宋"/>
                <w:color w:val="000000" w:themeColor="text1"/>
                <w:sz w:val="24"/>
                <w:szCs w:val="24"/>
                <w:highlight w:val="none"/>
                <w14:textFill>
                  <w14:solidFill>
                    <w14:schemeClr w14:val="tx1"/>
                  </w14:solidFill>
                </w14:textFill>
              </w:rPr>
              <w:t xml:space="preserve">）违约责任及其他</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违约行为。供应商发生以下行为构成对本项目的违反（“违约”）：</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（1）没有履行其在本招标文件（或签订协议）项下的任何一项实质性义务；</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（2）无故终止协议履行。</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除招标文件另有约定外，如果供应商违约，供应商应在采购人发出表明违约的书面通知后叁拾</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30</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日之内补救该违约行为</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简称“违约宽限期”</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14:textFill>
                  <w14:solidFill>
                    <w14:schemeClr w14:val="tx1"/>
                  </w14:solidFill>
                </w14:textFill>
              </w:rPr>
              <w:t xml:space="preserve">如果供应商的补救行为未能在上述违约宽限</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期内</w:t>
            </w:r>
            <w:r>
              <w:rPr>
                <w:rFonts w:hint="eastAsia" w:ascii="仿宋" w:hAnsi="仿宋" w:eastAsia="仿宋" w:cs="仿宋"/>
                <w:color w:val="000000" w:themeColor="text1"/>
                <w:sz w:val="24"/>
                <w:szCs w:val="24"/>
                <w:highlight w:val="none"/>
                <w14:textFill>
                  <w14:solidFill>
                    <w14:schemeClr w14:val="tx1"/>
                  </w14:solidFill>
                </w14:textFill>
              </w:rPr>
              <w:t xml:space="preserve">实现，则自采购人发出表明违约的书面通知之日起</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第三</w:t>
            </w:r>
            <w:r>
              <w:rPr>
                <w:rFonts w:hint="eastAsia" w:ascii="仿宋" w:hAnsi="仿宋" w:eastAsia="仿宋" w:cs="仿宋"/>
                <w:color w:val="000000" w:themeColor="text1"/>
                <w:sz w:val="24"/>
                <w:szCs w:val="24"/>
                <w:highlight w:val="none"/>
                <w14:textFill>
                  <w14:solidFill>
                    <w14:schemeClr w14:val="tx1"/>
                  </w14:solidFill>
                </w14:textFill>
              </w:rPr>
              <w:t xml:space="preserve">拾壹（31）日，供应商</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除</w:t>
            </w:r>
            <w:r>
              <w:rPr>
                <w:rFonts w:hint="eastAsia" w:ascii="仿宋" w:hAnsi="仿宋" w:eastAsia="仿宋" w:cs="仿宋"/>
                <w:color w:val="000000" w:themeColor="text1"/>
                <w:sz w:val="24"/>
                <w:szCs w:val="24"/>
                <w:highlight w:val="none"/>
                <w14:textFill>
                  <w14:solidFill>
                    <w14:schemeClr w14:val="tx1"/>
                  </w14:solidFill>
                </w14:textFill>
              </w:rPr>
              <w:t xml:space="preserve">纠正其违约行为外，采购人有权要求供应商按照违约当期采购人应支付给供应商服务费用5%计算的违约金；如果违约宽限期后玖拾（90）日，供应商仍不就违约行为采取补救措施，致使违约行为持续，并对采购人造成损失，则供应商除了要继续纠正其违约行为外，供应商应增加支付违约金。</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14:textFill>
                  <w14:solidFill>
                    <w14:schemeClr w14:val="tx1"/>
                  </w14:solidFill>
                </w14:textFill>
              </w:rPr>
              <w:t xml:space="preserve">除招标文件另有约定之外，供应商应当完全赔偿采购人因违约所遭受的所有实际的直接和间接损失</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包括但不限于因违约而支付或损失的利息以及律师费</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如违约金不足以支付采购人的全部损失，采购人有权要求供应商继续赔偿相应的损失，同时有权继续追究供应商相应的法律责任。供应商支付违约金、赔偿金并不影响采购人要求供应商继续履行本招标文件要求、解除签订协议的权利。</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5.</w:t>
            </w:r>
            <w:r>
              <w:rPr>
                <w:rFonts w:hint="eastAsia" w:ascii="仿宋" w:hAnsi="仿宋" w:eastAsia="仿宋" w:cs="仿宋"/>
                <w:color w:val="000000" w:themeColor="text1"/>
                <w:sz w:val="24"/>
                <w:szCs w:val="24"/>
                <w:highlight w:val="none"/>
                <w14:textFill>
                  <w14:solidFill>
                    <w14:schemeClr w14:val="tx1"/>
                  </w14:solidFill>
                </w14:textFill>
              </w:rPr>
              <w:t xml:space="preserve">供应商与任何个人和单位发生的争议或卷入的诉讼与采购人无关，由供应商负责解决，不得影响采购人正常工作的开展，否则供应商将赔偿采购人由此所受到的一切损失（采购人对该争议或诉讼的发生负有责任除外）。</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七</w:t>
            </w:r>
            <w:r>
              <w:rPr>
                <w:rFonts w:hint="eastAsia" w:ascii="仿宋" w:hAnsi="仿宋" w:eastAsia="仿宋" w:cs="仿宋"/>
                <w:color w:val="000000" w:themeColor="text1"/>
                <w:sz w:val="24"/>
                <w:szCs w:val="24"/>
                <w:highlight w:val="none"/>
                <w14:textFill>
                  <w14:solidFill>
                    <w14:schemeClr w14:val="tx1"/>
                  </w14:solidFill>
                </w14:textFill>
              </w:rPr>
              <w:t xml:space="preserve">）争议的解决</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服务期内采购人及供应商双方产生争议的，应首先通过友好协商解决，如果协商不能解决争议，则采取以下第（1）种方式解决争议：</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（1）向采购人所在地有管辖权的人民法院提起诉讼；</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（2）向南京仲裁委员会按其仲裁规则申请仲裁。</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本次招标相关文件的解释顺序为：招标文件、投标文件、采购合同、双方签订的补充协议及其他。</w:t>
            </w:r>
            <w:r/>
          </w:p>
        </w:tc>
      </w:tr>
    </w:tbl>
    <w:p>
      <w:pPr>
        <w:pStyle w:val="678"/>
        <w:numPr>
          <w:ilvl w:val="0"/>
          <w:numId w:val="0"/>
        </w:numPr>
        <w:spacing w:before="0" w:after="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80"/>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80"/>
        <w:spacing w:line="264"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bCs/>
          <w:color w:val="000000" w:themeColor="text1"/>
          <w:sz w:val="24"/>
          <w:szCs w:val="24"/>
          <w:highlight w:val="none"/>
          <w14:textFill>
            <w14:solidFill>
              <w14:schemeClr w14:val="tx1"/>
            </w14:solidFill>
          </w14:textFill>
        </w:rPr>
        <w:t xml:space="preserve">（二）商务要求</w:t>
      </w:r>
      <w:r/>
    </w:p>
    <w:p>
      <w:pPr>
        <w:ind w:firstLine="48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1.报价要求</w:t>
      </w:r>
      <w:r/>
    </w:p>
    <w:p>
      <w:pPr>
        <w:ind w:firstLine="480"/>
        <w:jc w:val="left"/>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（1）供应商应按要求填报《投标报价明细表》（格式见第六章），</w:t>
      </w:r>
      <w:r>
        <w:rPr>
          <w:rFonts w:hint="eastAsia" w:ascii="仿宋" w:hAnsi="仿宋" w:eastAsia="仿宋" w:cs="仿宋"/>
          <w:bCs/>
          <w:color w:val="000000" w:themeColor="text1"/>
          <w:sz w:val="24"/>
          <w:szCs w:val="24"/>
          <w:highlight w:val="none"/>
          <w14:textFill>
            <w14:solidFill>
              <w14:schemeClr w14:val="tx1"/>
            </w14:solidFill>
          </w14:textFill>
        </w:rPr>
        <w:t xml:space="preserve">报价应包括但不限于以下内容：</w:t>
      </w:r>
      <w:r/>
    </w:p>
    <w:p>
      <w:pPr>
        <w:ind w:firstLine="480"/>
        <w:jc w:val="left"/>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①员工工资：根据省级人社部门现行文件，报价中的员工月最低工资不得低于南京市最低标准，供应商须在《投标报价明细表》中按照采购需求中物业服务人员岗位分别填报员工工资，否则</w:t>
      </w:r>
      <w:r>
        <w:rPr>
          <w:rFonts w:hint="eastAsia" w:ascii="仿宋" w:hAnsi="仿宋" w:eastAsia="仿宋" w:cs="仿宋"/>
          <w:bCs/>
          <w:color w:val="000000" w:themeColor="text1"/>
          <w:sz w:val="24"/>
          <w:szCs w:val="24"/>
          <w:highlight w:val="none"/>
          <w:lang w:eastAsia="zh-CN"/>
          <w14:textFill>
            <w14:solidFill>
              <w14:schemeClr w14:val="tx1"/>
            </w14:solidFill>
          </w14:textFill>
        </w:rPr>
        <w:t xml:space="preserve">作</w:t>
      </w:r>
      <w:r>
        <w:rPr>
          <w:rFonts w:hint="eastAsia" w:ascii="仿宋" w:hAnsi="仿宋" w:eastAsia="仿宋" w:cs="仿宋"/>
          <w:bCs/>
          <w:color w:val="000000" w:themeColor="text1"/>
          <w:sz w:val="24"/>
          <w:szCs w:val="24"/>
          <w:highlight w:val="none"/>
          <w14:textFill>
            <w14:solidFill>
              <w14:schemeClr w14:val="tx1"/>
            </w14:solidFill>
          </w14:textFill>
        </w:rPr>
        <w:t xml:space="preserve">无效投标处理。</w:t>
      </w:r>
      <w:r/>
    </w:p>
    <w:p>
      <w:pPr>
        <w:ind w:firstLine="480"/>
        <w:jc w:val="left"/>
        <w:rPr>
          <w:rFonts w:hint="eastAsia" w:ascii="仿宋" w:hAnsi="仿宋" w:eastAsia="仿宋" w:cs="仿宋"/>
          <w:color w:val="000000" w:themeColor="text1"/>
          <w:sz w:val="24"/>
          <w:szCs w:val="24"/>
          <w:highlight w:val="none"/>
          <w14:textFill>
            <w14:solidFill>
              <w14:schemeClr w14:val="tx1"/>
            </w14:solidFill>
          </w14:textFill>
        </w:rPr>
      </w:pPr>
      <w:r/>
      <w:bookmarkStart w:id="200" w:name="OLE_LINK104"/>
      <w:r/>
      <w:bookmarkStart w:id="201" w:name="OLE_LINK105"/>
      <w:r>
        <w:rPr>
          <w:rFonts w:hint="eastAsia" w:ascii="仿宋" w:hAnsi="仿宋" w:eastAsia="仿宋" w:cs="仿宋"/>
          <w:bCs/>
          <w:color w:val="000000" w:themeColor="text1"/>
          <w:sz w:val="24"/>
          <w:szCs w:val="24"/>
          <w:highlight w:val="none"/>
          <w14:textFill>
            <w14:solidFill>
              <w14:schemeClr w14:val="tx1"/>
            </w14:solidFill>
          </w14:textFill>
        </w:rPr>
        <w:t xml:space="preserve">②</w:t>
      </w:r>
      <w:bookmarkEnd w:id="200"/>
      <w:r/>
      <w:bookmarkEnd w:id="201"/>
      <w:r>
        <w:rPr>
          <w:rFonts w:hint="eastAsia" w:ascii="仿宋" w:hAnsi="仿宋" w:eastAsia="仿宋" w:cs="仿宋"/>
          <w:color w:val="000000" w:themeColor="text1"/>
          <w:sz w:val="24"/>
          <w:szCs w:val="24"/>
          <w:highlight w:val="none"/>
          <w14:textFill>
            <w14:solidFill>
              <w14:schemeClr w14:val="tx1"/>
            </w14:solidFill>
          </w14:textFill>
        </w:rPr>
        <w:t xml:space="preserve">社会保险和公积金：</w:t>
      </w:r>
      <w:r>
        <w:rPr>
          <w:rFonts w:hint="eastAsia" w:ascii="仿宋" w:hAnsi="仿宋" w:eastAsia="仿宋" w:cs="仿宋"/>
          <w:bCs/>
          <w:color w:val="000000" w:themeColor="text1"/>
          <w:sz w:val="24"/>
          <w:szCs w:val="24"/>
          <w:highlight w:val="none"/>
          <w14:textFill>
            <w14:solidFill>
              <w14:schemeClr w14:val="tx1"/>
            </w14:solidFill>
          </w14:textFill>
        </w:rPr>
        <w:t xml:space="preserve">供应商应按照《中华人民共和国社会保险法》等相关法律法规规定为员工</w:t>
      </w:r>
      <w:r>
        <w:rPr>
          <w:rFonts w:hint="eastAsia" w:ascii="仿宋" w:hAnsi="仿宋" w:eastAsia="仿宋" w:cs="仿宋"/>
          <w:color w:val="000000" w:themeColor="text1"/>
          <w:sz w:val="24"/>
          <w:szCs w:val="24"/>
          <w:highlight w:val="none"/>
          <w14:textFill>
            <w14:solidFill>
              <w14:schemeClr w14:val="tx1"/>
            </w14:solidFill>
          </w14:textFill>
        </w:rPr>
        <w:t xml:space="preserve">缴纳养老、工伤、失业、生育、医疗等社会保险，缴费基数不得低于</w:t>
      </w:r>
      <w:r>
        <w:rPr>
          <w:rFonts w:hint="eastAsia" w:ascii="仿宋" w:hAnsi="仿宋" w:eastAsia="仿宋" w:cs="仿宋"/>
          <w:bCs/>
          <w:color w:val="000000" w:themeColor="text1"/>
          <w:sz w:val="24"/>
          <w:szCs w:val="24"/>
          <w:highlight w:val="none"/>
          <w14:textFill>
            <w14:solidFill>
              <w14:schemeClr w14:val="tx1"/>
            </w14:solidFill>
          </w14:textFill>
        </w:rPr>
        <w:t xml:space="preserve">省级人社部门现行文件</w:t>
      </w:r>
      <w:r>
        <w:rPr>
          <w:rFonts w:hint="eastAsia" w:ascii="仿宋" w:hAnsi="仿宋" w:eastAsia="仿宋" w:cs="仿宋"/>
          <w:color w:val="000000" w:themeColor="text1"/>
          <w:sz w:val="24"/>
          <w:szCs w:val="24"/>
          <w:highlight w:val="none"/>
          <w14:textFill>
            <w14:solidFill>
              <w14:schemeClr w14:val="tx1"/>
            </w14:solidFill>
          </w14:textFill>
        </w:rPr>
        <w:t xml:space="preserve">规定；</w:t>
      </w:r>
      <w:r>
        <w:rPr>
          <w:rFonts w:hint="eastAsia" w:ascii="仿宋" w:hAnsi="仿宋" w:eastAsia="仿宋" w:cs="仿宋"/>
          <w:bCs/>
          <w:color w:val="000000" w:themeColor="text1"/>
          <w:sz w:val="24"/>
          <w:szCs w:val="24"/>
          <w:highlight w:val="none"/>
          <w14:textFill>
            <w14:solidFill>
              <w14:schemeClr w14:val="tx1"/>
            </w14:solidFill>
          </w14:textFill>
        </w:rPr>
        <w:t xml:space="preserve">供应商应按照</w:t>
      </w:r>
      <w:r>
        <w:rPr>
          <w:rFonts w:hint="eastAsia" w:ascii="仿宋" w:hAnsi="仿宋" w:eastAsia="仿宋" w:cs="仿宋"/>
          <w:color w:val="000000" w:themeColor="text1"/>
          <w:sz w:val="24"/>
          <w:szCs w:val="24"/>
          <w:highlight w:val="none"/>
          <w14:textFill>
            <w14:solidFill>
              <w14:schemeClr w14:val="tx1"/>
            </w14:solidFill>
          </w14:textFill>
        </w:rPr>
        <w:t xml:space="preserve">《住房公积金管理条例》</w:t>
      </w:r>
      <w:r>
        <w:rPr>
          <w:rFonts w:hint="eastAsia" w:ascii="仿宋" w:hAnsi="仿宋" w:eastAsia="仿宋" w:cs="仿宋"/>
          <w:bCs/>
          <w:color w:val="000000" w:themeColor="text1"/>
          <w:sz w:val="24"/>
          <w:szCs w:val="24"/>
          <w:highlight w:val="none"/>
          <w14:textFill>
            <w14:solidFill>
              <w14:schemeClr w14:val="tx1"/>
            </w14:solidFill>
          </w14:textFill>
        </w:rPr>
        <w:t xml:space="preserve">等相关法律法规规定为员工</w:t>
      </w:r>
      <w:r>
        <w:rPr>
          <w:rFonts w:hint="eastAsia" w:ascii="仿宋" w:hAnsi="仿宋" w:eastAsia="仿宋" w:cs="仿宋"/>
          <w:color w:val="000000" w:themeColor="text1"/>
          <w:sz w:val="24"/>
          <w:szCs w:val="24"/>
          <w:highlight w:val="none"/>
          <w14:textFill>
            <w14:solidFill>
              <w14:schemeClr w14:val="tx1"/>
            </w14:solidFill>
          </w14:textFill>
        </w:rPr>
        <w:t xml:space="preserve">缴存住房公积金，缴存基数不得低于本市关于住房公积金缴存基数的相关规定。</w:t>
      </w:r>
      <w:r/>
    </w:p>
    <w:p>
      <w:pPr>
        <w:ind w:firstLine="482"/>
        <w:jc w:val="lef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根据省级人社部门文件规定，最低工资不包含劳动者按下限缴存的住房公积金，由用人单位按规定另行支付，供应商须测算在公积金报价中，否则</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作</w:t>
      </w:r>
      <w:r>
        <w:rPr>
          <w:rFonts w:hint="eastAsia" w:ascii="仿宋" w:hAnsi="仿宋" w:eastAsia="仿宋" w:cs="仿宋"/>
          <w:b/>
          <w:bCs/>
          <w:color w:val="000000" w:themeColor="text1"/>
          <w:sz w:val="24"/>
          <w:szCs w:val="24"/>
          <w:highlight w:val="none"/>
          <w14:textFill>
            <w14:solidFill>
              <w14:schemeClr w14:val="tx1"/>
            </w14:solidFill>
          </w14:textFill>
        </w:rPr>
        <w:t xml:space="preserve">无效投标处理。</w:t>
      </w:r>
      <w:r/>
    </w:p>
    <w:p>
      <w:pPr>
        <w:pStyle w:val="759"/>
        <w:ind w:firstLine="482"/>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供应商为投入本项目服务人员缴纳社保和公积金的人数不得低于</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 40 </w:t>
      </w:r>
      <w:r>
        <w:rPr>
          <w:rFonts w:hint="eastAsia" w:ascii="仿宋" w:hAnsi="仿宋" w:eastAsia="仿宋" w:cs="仿宋"/>
          <w:b/>
          <w:bCs/>
          <w:color w:val="000000" w:themeColor="text1"/>
          <w:sz w:val="24"/>
          <w:szCs w:val="24"/>
          <w:highlight w:val="none"/>
          <w14:textFill>
            <w14:solidFill>
              <w14:schemeClr w14:val="tx1"/>
            </w14:solidFill>
          </w14:textFill>
        </w:rPr>
        <w:t xml:space="preserve">人（不包含享受社保公积金减免政策人员、退休返聘人员等），供应商报价中的“社保公积金”费用测算不得低于上述要求，否则作为无效投标处理。</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供应商须与上述缴纳社保公积金人员签订全日制劳动合同，中标结果发布后签订合同前应提供上述人员清单、劳动合同和社保公积金缴纳证明等材料供采购人核验。如供应商未能提供上述材料或提供虚假材料，将被视为虚假应标，采购人有权取消其中标资格，并依法追究相应责任。</w:t>
      </w:r>
      <w:r/>
    </w:p>
    <w:p>
      <w:pPr>
        <w:pStyle w:val="688"/>
        <w:ind w:left="0" w:firstLine="482"/>
        <w:spacing w:after="0"/>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如供应商投入本项目服务人员中有依法享受社保公积金减免政策、退休返聘等不缴纳社保公积金人员的，须在《投标报价明细表》后附相应说明，未提供说明且报价中社保公积金费用测算不符合法律法规、相关政策和采购文件规定的，将被作为无效投标处理。</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中标结果发布后签订合同前，供应商应向采购人提供上述人员不缴纳社保公积金的相应证明材料，未提供证明材料或证明材料与《投标报价明细表》所附说明不符的将被视为虚假应标，采购人有权取消其中标资格，并依法追究相应责任。</w:t>
      </w:r>
      <w:r/>
    </w:p>
    <w:p>
      <w:pPr>
        <w:ind w:firstLine="482"/>
        <w:jc w:val="left"/>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③法定节假日工资、超时工资和加班工资：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本项目物业管理服务法定节假日在岗人数不少于</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 30 </w:t>
      </w:r>
      <w:r>
        <w:rPr>
          <w:rFonts w:hint="eastAsia" w:ascii="仿宋" w:hAnsi="仿宋" w:eastAsia="仿宋" w:cs="仿宋"/>
          <w:b/>
          <w:bCs/>
          <w:color w:val="000000" w:themeColor="text1"/>
          <w:sz w:val="24"/>
          <w:szCs w:val="24"/>
          <w:highlight w:val="none"/>
          <w14:textFill>
            <w14:solidFill>
              <w14:schemeClr w14:val="tx1"/>
            </w14:solidFill>
          </w14:textFill>
        </w:rPr>
        <w:t xml:space="preserve">人，报价中的“法定节假日人员加班费”不得低于上述要求，并按照本项目合同履行期内的法定节假日天数（13天）进行测算，否则</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作</w:t>
      </w:r>
      <w:r>
        <w:rPr>
          <w:rFonts w:hint="eastAsia" w:ascii="仿宋" w:hAnsi="仿宋" w:eastAsia="仿宋" w:cs="仿宋"/>
          <w:b/>
          <w:bCs/>
          <w:color w:val="000000" w:themeColor="text1"/>
          <w:sz w:val="24"/>
          <w:szCs w:val="24"/>
          <w:highlight w:val="none"/>
          <w14:textFill>
            <w14:solidFill>
              <w14:schemeClr w14:val="tx1"/>
            </w14:solidFill>
          </w14:textFill>
        </w:rPr>
        <w:t xml:space="preserve">无效投标处理。</w:t>
      </w:r>
      <w:r/>
    </w:p>
    <w:p>
      <w:pPr>
        <w:pStyle w:val="759"/>
        <w:ind w:firstLine="482"/>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④</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法定税费：供应商应依法缴纳税费，《投标报价明细表》中应明确税费费率，同时应提供能清晰反映</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 xml:space="preserve">所</w:t>
      </w:r>
      <w:r>
        <w:rPr>
          <w:rFonts w:hint="eastAsia" w:ascii="仿宋" w:hAnsi="仿宋" w:eastAsia="仿宋" w:cs="仿宋"/>
          <w:b w:val="0"/>
          <w:bCs w:val="0"/>
          <w:color w:val="000000" w:themeColor="text1"/>
          <w:sz w:val="24"/>
          <w:szCs w:val="24"/>
          <w:highlight w:val="none"/>
          <w14:textFill>
            <w14:solidFill>
              <w14:schemeClr w14:val="tx1"/>
            </w14:solidFill>
          </w14:textFill>
        </w:rPr>
        <w:t xml:space="preserve">应缴税费费率的证明材料</w:t>
      </w:r>
      <w:r>
        <w:rPr>
          <w:rFonts w:hint="eastAsia" w:ascii="仿宋" w:hAnsi="仿宋" w:eastAsia="仿宋" w:cs="仿宋"/>
          <w:b/>
          <w:bCs/>
          <w:color w:val="000000" w:themeColor="text1"/>
          <w:sz w:val="24"/>
          <w:szCs w:val="24"/>
          <w:highlight w:val="none"/>
          <w14:textFill>
            <w14:solidFill>
              <w14:schemeClr w14:val="tx1"/>
            </w14:solidFill>
          </w14:textFill>
        </w:rPr>
        <w:t xml:space="preserve">（如：投标供应商</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近半年</w:t>
      </w:r>
      <w:r>
        <w:rPr>
          <w:rFonts w:hint="eastAsia" w:ascii="仿宋" w:hAnsi="仿宋" w:eastAsia="仿宋" w:cs="仿宋"/>
          <w:b/>
          <w:bCs/>
          <w:color w:val="000000" w:themeColor="text1"/>
          <w:sz w:val="24"/>
          <w:szCs w:val="24"/>
          <w:highlight w:val="none"/>
          <w14:textFill>
            <w14:solidFill>
              <w14:schemeClr w14:val="tx1"/>
            </w14:solidFill>
          </w14:textFill>
        </w:rPr>
        <w:t xml:space="preserve">开具的任意一份票据扫描件</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14:textFill>
            <w14:solidFill>
              <w14:schemeClr w14:val="tx1"/>
            </w14:solidFill>
          </w14:textFill>
        </w:rPr>
        <w:t xml:space="preserve">查询税务系统中的税费种认定信息截图</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或</w:t>
      </w:r>
      <w:r>
        <w:rPr>
          <w:rFonts w:hint="eastAsia" w:ascii="仿宋" w:hAnsi="仿宋" w:eastAsia="仿宋" w:cs="仿宋"/>
          <w:b/>
          <w:bCs/>
          <w:color w:val="000000" w:themeColor="text1"/>
          <w:sz w:val="24"/>
          <w:szCs w:val="24"/>
          <w:highlight w:val="none"/>
          <w14:textFill>
            <w14:solidFill>
              <w14:schemeClr w14:val="tx1"/>
            </w14:solidFill>
          </w14:textFill>
        </w:rPr>
        <w:t xml:space="preserve">资格信息查询截图等材料）。未明确税费税率或提供的证明材料无法清晰反映所应缴税费费率或所提供的证明材料中的税费税率和《投标报价明细表》中填写的税费费率不一致的，作无效投标处理。</w:t>
      </w:r>
      <w:r/>
    </w:p>
    <w:p>
      <w:pPr>
        <w:ind w:firstLine="48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⑤</w:t>
      </w:r>
      <w:r>
        <w:rPr>
          <w:rFonts w:hint="eastAsia" w:ascii="仿宋" w:hAnsi="仿宋" w:eastAsia="仿宋" w:cs="仿宋"/>
          <w:color w:val="000000" w:themeColor="text1"/>
          <w:sz w:val="24"/>
          <w:szCs w:val="24"/>
          <w:highlight w:val="none"/>
          <w14:textFill>
            <w14:solidFill>
              <w14:schemeClr w14:val="tx1"/>
            </w14:solidFill>
          </w14:textFill>
        </w:rPr>
        <w:t xml:space="preserve">其他费用：《投标报价明细表》中</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包含采购人协议需支付的服务费。</w:t>
      </w:r>
      <w:r/>
    </w:p>
    <w:p>
      <w:pPr>
        <w:ind w:firstLine="48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供应商未按政策规定报价、未依法缴纳税费，或者《投标报价明细表》中列明的分项报价为“零”或负数的（其他费用可以为“零”但不得为负数），按无效投标处理。因供应商疏忽、计算错误，导致报价表中数据错误或缺漏的，自行承担相应责任。</w:t>
      </w:r>
      <w:r/>
    </w:p>
    <w:p>
      <w:pPr>
        <w:ind w:firstLine="48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（3）法律法规、政策文件有更新或另有规定的，从其规定。</w:t>
      </w:r>
      <w:r/>
    </w:p>
    <w:p>
      <w:pPr>
        <w:pStyle w:val="759"/>
        <w:ind w:firstLine="482"/>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bCs/>
          <w:color w:val="000000" w:themeColor="text1"/>
          <w:sz w:val="24"/>
          <w:szCs w:val="24"/>
          <w:highlight w:val="none"/>
          <w14:textFill>
            <w14:solidFill>
              <w14:schemeClr w14:val="tx1"/>
            </w14:solidFill>
          </w14:textFill>
        </w:rPr>
        <w:t xml:space="preserve">）《投标报价明细表》“投标总价”应当与《开标一览表》中“投标总报价”一致，否则作无效投标处理。</w:t>
      </w:r>
      <w:r/>
    </w:p>
    <w:p>
      <w:pPr>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2.付款条件</w:t>
      </w:r>
      <w:r/>
    </w:p>
    <w:p>
      <w:pPr>
        <w:ind w:firstLine="480"/>
        <w:spacing w:line="288"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（1）以第三章合同文本内容为准。</w:t>
      </w:r>
      <w:r/>
    </w:p>
    <w:p>
      <w:pPr>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3.服务时间和地点</w:t>
      </w:r>
      <w:r/>
    </w:p>
    <w:p>
      <w:pPr>
        <w:ind w:firstLine="42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（1）服务期限：</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合同签订之日起一年</w:t>
      </w:r>
      <w:r/>
    </w:p>
    <w:p>
      <w:pPr>
        <w:ind w:firstLine="4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（2）服务地点：采购人指定地点。</w:t>
      </w:r>
      <w:r/>
    </w:p>
    <w:p>
      <w:pPr>
        <w:ind w:firstLine="480"/>
        <w:jc w:val="left"/>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4.考核要求</w:t>
      </w:r>
      <w:r/>
    </w:p>
    <w:p>
      <w:pPr>
        <w:ind w:firstLine="480"/>
        <w:pageBreakBefore w:val="0"/>
        <w:widowControl/>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本次南京市</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浦口区</w:t>
      </w:r>
      <w:r>
        <w:rPr>
          <w:rFonts w:hint="eastAsia" w:ascii="仿宋" w:hAnsi="仿宋" w:eastAsia="仿宋" w:cs="仿宋"/>
          <w:color w:val="000000" w:themeColor="text1"/>
          <w:sz w:val="24"/>
          <w:szCs w:val="24"/>
          <w:highlight w:val="none"/>
          <w14:textFill>
            <w14:solidFill>
              <w14:schemeClr w14:val="tx1"/>
            </w14:solidFill>
          </w14:textFill>
        </w:rPr>
        <w:t xml:space="preserve">中医院</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安保类</w:t>
      </w:r>
      <w:r>
        <w:rPr>
          <w:rFonts w:hint="eastAsia" w:ascii="仿宋" w:hAnsi="仿宋" w:eastAsia="仿宋" w:cs="仿宋"/>
          <w:color w:val="000000" w:themeColor="text1"/>
          <w:sz w:val="24"/>
          <w:szCs w:val="24"/>
          <w:highlight w:val="none"/>
          <w14:textFill>
            <w14:solidFill>
              <w14:schemeClr w14:val="tx1"/>
            </w14:solidFill>
          </w14:textFill>
        </w:rPr>
        <w:t xml:space="preserve">服务项目</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涵盖儿童中心、门急诊、住院楼及口腔医学中心</w:t>
      </w:r>
      <w:r>
        <w:rPr>
          <w:rFonts w:hint="eastAsia" w:ascii="仿宋" w:hAnsi="仿宋" w:eastAsia="仿宋" w:cs="仿宋"/>
          <w:color w:val="000000" w:themeColor="text1"/>
          <w:sz w:val="24"/>
          <w:szCs w:val="24"/>
          <w:highlight w:val="none"/>
          <w:shd w:val="clear" w:color="auto" w:fill="auto"/>
          <w:lang w:val="en-US" w:eastAsia="zh-CN"/>
          <w14:textFill>
            <w14:solidFill>
              <w14:schemeClr w14:val="tx1"/>
            </w14:solidFill>
          </w14:textFill>
        </w:rPr>
        <w:t xml:space="preserve">等全院范围的安全保卫服务及车辆引导、秩序维护等。</w:t>
      </w:r>
      <w:r/>
    </w:p>
    <w:p>
      <w:pPr>
        <w:numPr>
          <w:ilvl w:val="0"/>
          <w:numId w:val="0"/>
        </w:numPr>
        <w:pageBreakBefore w:val="0"/>
        <w:widowControl/>
        <w:rPr>
          <w:rFonts w:hint="eastAsia" w:ascii="仿宋" w:hAnsi="仿宋" w:eastAsia="仿宋" w:cs="仿宋"/>
          <w:b w:val="0"/>
          <w:bCs/>
          <w:color w:val="000000" w:themeColor="text1"/>
          <w:sz w:val="24"/>
          <w:szCs w:val="24"/>
          <w:highlight w:val="none"/>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4.4.4</w:t>
      </w:r>
      <w:r>
        <w:rPr>
          <w:rFonts w:hint="eastAsia" w:ascii="仿宋" w:hAnsi="仿宋" w:eastAsia="仿宋" w:cs="仿宋"/>
          <w:b w:val="0"/>
          <w:bCs/>
          <w:color w:val="000000" w:themeColor="text1"/>
          <w:sz w:val="24"/>
          <w:szCs w:val="24"/>
          <w:highlight w:val="none"/>
          <w14:textFill>
            <w14:solidFill>
              <w14:schemeClr w14:val="tx1"/>
            </w14:solidFill>
          </w14:textFill>
        </w:rPr>
        <w:t xml:space="preserve">采购人对供应商的考核</w:t>
      </w:r>
      <w:r/>
    </w:p>
    <w:p>
      <w:pPr>
        <w:ind w:firstLine="476"/>
        <w:pageBreakBefore w:val="0"/>
        <w:spacing w:before="68" w:line="183"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1"/>
          <w:sz w:val="24"/>
          <w:szCs w:val="24"/>
          <w:highlight w:val="none"/>
          <w:lang w:val="en-US" w:eastAsia="zh-CN"/>
          <w14:textFill>
            <w14:solidFill>
              <w14:schemeClr w14:val="tx1"/>
            </w14:solidFill>
          </w14:textFill>
        </w:rPr>
        <w:t xml:space="preserve">①</w:t>
      </w:r>
      <w:r>
        <w:rPr>
          <w:rFonts w:hint="eastAsia" w:ascii="仿宋" w:hAnsi="仿宋" w:eastAsia="仿宋" w:cs="仿宋"/>
          <w:color w:val="000000" w:themeColor="text1"/>
          <w:spacing w:val="-1"/>
          <w:sz w:val="24"/>
          <w:szCs w:val="24"/>
          <w:highlight w:val="none"/>
          <w14:textFill>
            <w14:solidFill>
              <w14:schemeClr w14:val="tx1"/>
            </w14:solidFill>
          </w14:textFill>
        </w:rPr>
        <w:t xml:space="preserve">保安服务考评细则</w:t>
      </w:r>
      <w:r/>
    </w:p>
    <w:p>
      <w:pPr>
        <w:ind w:firstLine="480"/>
        <w:pageBreakBefore w:val="0"/>
        <w:spacing w:line="238"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bl>
      <w:tblPr>
        <w:tblStyle w:val="687"/>
        <w:tblW w:w="973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98"/>
        <w:gridCol w:w="5935"/>
        <w:gridCol w:w="2205"/>
      </w:tblGrid>
      <w:tr>
        <w:trPr>
          <w:jc w:val="center"/>
          <w:trHeight w:val="491"/>
        </w:trPr>
        <w:tc>
          <w:tcPr>
            <w:tcBorders>
              <w:top w:val="single" w:color="000000" w:sz="2" w:space="0"/>
              <w:left w:val="single" w:color="000000" w:sz="2" w:space="0"/>
              <w:bottom w:val="single" w:color="000000" w:sz="2" w:space="0"/>
              <w:right w:val="single" w:color="000000" w:sz="2" w:space="0"/>
            </w:tcBorders>
            <w:tcW w:w="1598" w:type="dxa"/>
            <w:vAlign w:val="center"/>
            <w:textDirection w:val="lrTb"/>
            <w:noWrap w:val="false"/>
          </w:tcPr>
          <w:p>
            <w:pPr>
              <w:ind w:firstLine="0"/>
              <w:jc w:val="center"/>
              <w:keepLines w:val="0"/>
              <w:keepNext w:val="0"/>
              <w:pageBreakBefore w:val="0"/>
              <w:spacing w:before="91" w:line="185"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1"/>
                <w:sz w:val="24"/>
                <w:szCs w:val="24"/>
                <w:highlight w:val="none"/>
                <w14:textFill>
                  <w14:solidFill>
                    <w14:schemeClr w14:val="tx1"/>
                  </w14:solidFill>
                </w14:textFill>
              </w:rPr>
              <w:t xml:space="preserve">考评类别</w:t>
            </w:r>
            <w:r/>
          </w:p>
        </w:tc>
        <w:tc>
          <w:tcPr>
            <w:tcBorders>
              <w:top w:val="single" w:color="000000" w:sz="2" w:space="0"/>
              <w:left w:val="single" w:color="000000" w:sz="2" w:space="0"/>
              <w:bottom w:val="single" w:color="000000" w:sz="2" w:space="0"/>
              <w:right w:val="single" w:color="000000" w:sz="2" w:space="0"/>
            </w:tcBorders>
            <w:tcW w:w="5935" w:type="dxa"/>
            <w:vAlign w:val="center"/>
            <w:textDirection w:val="lrTb"/>
            <w:noWrap w:val="false"/>
          </w:tcPr>
          <w:p>
            <w:pPr>
              <w:ind w:firstLine="0"/>
              <w:jc w:val="both"/>
              <w:keepLines w:val="0"/>
              <w:keepNext w:val="0"/>
              <w:pageBreakBefore w:val="0"/>
              <w:spacing w:before="91" w:line="185"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1"/>
                <w:sz w:val="24"/>
                <w:szCs w:val="24"/>
                <w:highlight w:val="none"/>
                <w14:textFill>
                  <w14:solidFill>
                    <w14:schemeClr w14:val="tx1"/>
                  </w14:solidFill>
                </w14:textFill>
              </w:rPr>
              <w:t xml:space="preserve">考评内容</w:t>
            </w:r>
            <w:r/>
          </w:p>
        </w:tc>
        <w:tc>
          <w:tcPr>
            <w:tcBorders>
              <w:top w:val="single" w:color="000000" w:sz="2" w:space="0"/>
              <w:left w:val="single" w:color="000000" w:sz="2" w:space="0"/>
              <w:bottom w:val="single" w:color="000000" w:sz="2" w:space="0"/>
              <w:right w:val="single" w:color="000000" w:sz="2" w:space="0"/>
            </w:tcBorders>
            <w:tcW w:w="2205" w:type="dxa"/>
            <w:vAlign w:val="center"/>
            <w:textDirection w:val="lrTb"/>
            <w:noWrap w:val="false"/>
          </w:tcPr>
          <w:p>
            <w:pPr>
              <w:ind w:firstLine="0"/>
              <w:jc w:val="center"/>
              <w:keepLines w:val="0"/>
              <w:keepNext w:val="0"/>
              <w:pageBreakBefore w:val="0"/>
              <w:spacing w:before="91" w:line="185"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 xml:space="preserve">扣分标准</w:t>
            </w:r>
            <w:r/>
          </w:p>
        </w:tc>
      </w:tr>
      <w:tr>
        <w:trPr>
          <w:jc w:val="center"/>
          <w:trHeight w:val="567"/>
        </w:trPr>
        <w:tc>
          <w:tcPr>
            <w:tcBorders>
              <w:top w:val="single" w:color="000000" w:sz="2" w:space="0"/>
              <w:left w:val="single" w:color="000000" w:sz="2" w:space="0"/>
              <w:bottom w:val="none" w:color="000000" w:sz="4" w:space="0"/>
              <w:right w:val="single" w:color="000000" w:sz="2" w:space="0"/>
            </w:tcBorders>
            <w:tcW w:w="1598" w:type="dxa"/>
            <w:vAlign w:val="center"/>
            <w:vMerge w:val="restart"/>
            <w:textDirection w:val="lrTb"/>
            <w:noWrap w:val="false"/>
          </w:tcPr>
          <w:p>
            <w:pPr>
              <w:ind w:right="2" w:firstLine="0"/>
              <w:jc w:val="center"/>
              <w:keepLines w:val="0"/>
              <w:keepNext w:val="0"/>
              <w:pageBreakBefore w:val="0"/>
              <w:spacing w:before="71" w:line="294"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10"/>
                <w:sz w:val="24"/>
                <w:szCs w:val="24"/>
                <w:highlight w:val="none"/>
                <w14:textFill>
                  <w14:solidFill>
                    <w14:schemeClr w14:val="tx1"/>
                  </w14:solidFill>
                </w14:textFill>
              </w:rPr>
              <w:t xml:space="preserve">仪容仪表（5分</w:t>
            </w:r>
            <w:r>
              <w:rPr>
                <w:rFonts w:hint="eastAsia" w:ascii="仿宋" w:hAnsi="仿宋" w:eastAsia="仿宋" w:cs="仿宋"/>
                <w:color w:val="000000" w:themeColor="text1"/>
                <w:sz w:val="24"/>
                <w:szCs w:val="24"/>
                <w:highlight w:val="none"/>
                <w14:textFill>
                  <w14:solidFill>
                    <w14:schemeClr w14:val="tx1"/>
                  </w14:solidFill>
                </w14:textFill>
              </w:rPr>
              <w:t xml:space="preserve">）</w:t>
            </w:r>
            <w:r/>
          </w:p>
        </w:tc>
        <w:tc>
          <w:tcPr>
            <w:tcBorders>
              <w:top w:val="single" w:color="000000" w:sz="2" w:space="0"/>
              <w:left w:val="single" w:color="000000" w:sz="2" w:space="0"/>
              <w:bottom w:val="single" w:color="000000" w:sz="2" w:space="0"/>
              <w:right w:val="single" w:color="000000" w:sz="2" w:space="0"/>
            </w:tcBorders>
            <w:tcW w:w="5935" w:type="dxa"/>
            <w:vAlign w:val="center"/>
            <w:textDirection w:val="lrTb"/>
            <w:noWrap w:val="false"/>
          </w:tcPr>
          <w:p>
            <w:pPr>
              <w:ind w:left="116" w:right="577" w:firstLine="0"/>
              <w:jc w:val="left"/>
              <w:keepLines w:val="0"/>
              <w:keepNext w:val="0"/>
              <w:pageBreakBefore w:val="0"/>
              <w:spacing w:before="95" w:line="296" w:lineRule="auto"/>
              <w:widowControl/>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10"/>
                <w:sz w:val="24"/>
                <w:szCs w:val="24"/>
                <w:highlight w:val="none"/>
                <w:lang w:eastAsia="zh-CN"/>
                <w14:textFill>
                  <w14:solidFill>
                    <w14:schemeClr w14:val="tx1"/>
                  </w14:solidFill>
                </w14:textFill>
              </w:rPr>
              <w:t xml:space="preserve">1.</w:t>
            </w:r>
            <w:r>
              <w:rPr>
                <w:rFonts w:hint="eastAsia" w:ascii="仿宋" w:hAnsi="仿宋" w:eastAsia="仿宋" w:cs="仿宋"/>
                <w:color w:val="000000" w:themeColor="text1"/>
                <w:spacing w:val="-10"/>
                <w:sz w:val="24"/>
                <w:szCs w:val="24"/>
                <w:highlight w:val="none"/>
                <w14:textFill>
                  <w14:solidFill>
                    <w14:schemeClr w14:val="tx1"/>
                  </w14:solidFill>
                </w14:textFill>
              </w:rPr>
              <w:t xml:space="preserve">举止端庄大方</w:t>
            </w:r>
            <w:r>
              <w:rPr>
                <w:rFonts w:hint="eastAsia" w:ascii="仿宋" w:hAnsi="仿宋" w:eastAsia="仿宋" w:cs="仿宋"/>
                <w:color w:val="000000" w:themeColor="text1"/>
                <w:spacing w:val="-10"/>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pacing w:val="-10"/>
                <w:sz w:val="24"/>
                <w:szCs w:val="24"/>
                <w:highlight w:val="none"/>
                <w14:textFill>
                  <w14:solidFill>
                    <w14:schemeClr w14:val="tx1"/>
                  </w14:solidFill>
                </w14:textFill>
              </w:rPr>
              <w:t xml:space="preserve">文明礼貌服务</w:t>
            </w:r>
            <w:r>
              <w:rPr>
                <w:rFonts w:hint="eastAsia" w:ascii="仿宋" w:hAnsi="仿宋" w:eastAsia="仿宋" w:cs="仿宋"/>
                <w:color w:val="000000" w:themeColor="text1"/>
                <w:spacing w:val="-10"/>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pacing w:val="-10"/>
                <w:sz w:val="24"/>
                <w:szCs w:val="24"/>
                <w:highlight w:val="none"/>
                <w14:textFill>
                  <w14:solidFill>
                    <w14:schemeClr w14:val="tx1"/>
                  </w14:solidFill>
                </w14:textFill>
              </w:rPr>
              <w:t xml:space="preserve">保持良好工</w:t>
            </w:r>
            <w:r>
              <w:rPr>
                <w:rFonts w:hint="eastAsia" w:ascii="仿宋" w:hAnsi="仿宋" w:eastAsia="仿宋" w:cs="仿宋"/>
                <w:color w:val="000000" w:themeColor="text1"/>
                <w:spacing w:val="-4"/>
                <w:sz w:val="24"/>
                <w:szCs w:val="24"/>
                <w:highlight w:val="none"/>
                <w14:textFill>
                  <w14:solidFill>
                    <w14:schemeClr w14:val="tx1"/>
                  </w14:solidFill>
                </w14:textFill>
              </w:rPr>
              <w:t xml:space="preserve">作</w:t>
            </w:r>
            <w:r>
              <w:rPr>
                <w:rFonts w:hint="eastAsia" w:ascii="仿宋" w:hAnsi="仿宋" w:eastAsia="仿宋" w:cs="仿宋"/>
                <w:color w:val="000000" w:themeColor="text1"/>
                <w:spacing w:val="-4"/>
                <w:sz w:val="24"/>
                <w:szCs w:val="24"/>
                <w:highlight w:val="none"/>
                <w:lang w:val="en-US" w:eastAsia="zh-CN"/>
                <w14:textFill>
                  <w14:solidFill>
                    <w14:schemeClr w14:val="tx1"/>
                  </w14:solidFill>
                </w14:textFill>
              </w:rPr>
              <w:t xml:space="preserve">态度。</w:t>
            </w:r>
            <w:r/>
          </w:p>
        </w:tc>
        <w:tc>
          <w:tcPr>
            <w:tcBorders>
              <w:top w:val="single" w:color="000000" w:sz="2" w:space="0"/>
              <w:left w:val="single" w:color="000000" w:sz="2" w:space="0"/>
              <w:bottom w:val="single" w:color="000000" w:sz="2" w:space="0"/>
              <w:right w:val="single" w:color="000000" w:sz="2" w:space="0"/>
            </w:tcBorders>
            <w:tcW w:w="2205" w:type="dxa"/>
            <w:vAlign w:val="center"/>
            <w:textDirection w:val="lrTb"/>
            <w:noWrap w:val="false"/>
          </w:tcPr>
          <w:p>
            <w:pPr>
              <w:ind w:firstLine="0"/>
              <w:jc w:val="center"/>
              <w:keepLines w:val="0"/>
              <w:keepNext w:val="0"/>
              <w:pageBreakBefore w:val="0"/>
              <w:spacing w:before="248" w:line="185"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4"/>
                <w:sz w:val="24"/>
                <w:szCs w:val="24"/>
                <w:highlight w:val="none"/>
                <w14:textFill>
                  <w14:solidFill>
                    <w14:schemeClr w14:val="tx1"/>
                  </w14:solidFill>
                </w14:textFill>
              </w:rPr>
              <w:t xml:space="preserve">不符合标准一处扣1分</w:t>
            </w:r>
            <w:r/>
          </w:p>
        </w:tc>
      </w:tr>
      <w:tr>
        <w:trPr>
          <w:jc w:val="center"/>
          <w:trHeight w:val="567"/>
        </w:trPr>
        <w:tc>
          <w:tcPr>
            <w:tcBorders>
              <w:top w:val="none" w:color="000000" w:sz="4" w:space="0"/>
              <w:left w:val="single" w:color="000000" w:sz="2" w:space="0"/>
              <w:bottom w:val="none" w:color="000000" w:sz="4" w:space="0"/>
              <w:right w:val="single" w:color="000000" w:sz="2" w:space="0"/>
            </w:tcBorders>
            <w:tcW w:w="1598" w:type="dxa"/>
            <w:vAlign w:val="center"/>
            <w:vMerge w:val="continue"/>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5935" w:type="dxa"/>
            <w:vAlign w:val="center"/>
            <w:textDirection w:val="lrTb"/>
            <w:noWrap w:val="false"/>
          </w:tcPr>
          <w:p>
            <w:pPr>
              <w:ind w:left="116" w:right="248" w:firstLine="0"/>
              <w:jc w:val="left"/>
              <w:keepLines w:val="0"/>
              <w:keepNext w:val="0"/>
              <w:pageBreakBefore w:val="0"/>
              <w:spacing w:before="69" w:line="294"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pacing w:val="-9"/>
                <w:sz w:val="24"/>
                <w:szCs w:val="24"/>
                <w:highlight w:val="none"/>
                <w:lang w:eastAsia="zh-CN"/>
                <w14:textFill>
                  <w14:solidFill>
                    <w14:schemeClr w14:val="tx1"/>
                  </w14:solidFill>
                </w14:textFill>
              </w:rPr>
              <w:t xml:space="preserve">2.</w:t>
            </w:r>
            <w:r>
              <w:rPr>
                <w:rFonts w:hint="eastAsia" w:ascii="仿宋" w:hAnsi="仿宋" w:eastAsia="仿宋" w:cs="仿宋"/>
                <w:color w:val="000000" w:themeColor="text1"/>
                <w:spacing w:val="-9"/>
                <w:sz w:val="24"/>
                <w:szCs w:val="24"/>
                <w:highlight w:val="none"/>
                <w14:textFill>
                  <w14:solidFill>
                    <w14:schemeClr w14:val="tx1"/>
                  </w14:solidFill>
                </w14:textFill>
              </w:rPr>
              <w:t xml:space="preserve">着装上岗</w:t>
            </w:r>
            <w:r>
              <w:rPr>
                <w:rFonts w:hint="eastAsia" w:ascii="仿宋" w:hAnsi="仿宋" w:eastAsia="仿宋" w:cs="仿宋"/>
                <w:color w:val="000000" w:themeColor="text1"/>
                <w:spacing w:val="-9"/>
                <w:sz w:val="24"/>
                <w:szCs w:val="24"/>
                <w:highlight w:val="none"/>
                <w:lang w:eastAsia="zh-CN"/>
                <w14:textFill>
                  <w14:solidFill>
                    <w14:schemeClr w14:val="tx1"/>
                  </w14:solidFill>
                </w14:textFill>
              </w:rPr>
              <w:t xml:space="preserve">，佩戴胸牌，</w:t>
            </w:r>
            <w:r>
              <w:rPr>
                <w:rFonts w:hint="eastAsia" w:ascii="仿宋" w:hAnsi="仿宋" w:eastAsia="仿宋" w:cs="仿宋"/>
                <w:color w:val="000000" w:themeColor="text1"/>
                <w:spacing w:val="-9"/>
                <w:sz w:val="24"/>
                <w:szCs w:val="24"/>
                <w:highlight w:val="none"/>
                <w14:textFill>
                  <w14:solidFill>
                    <w14:schemeClr w14:val="tx1"/>
                  </w14:solidFill>
                </w14:textFill>
              </w:rPr>
              <w:t xml:space="preserve">服装整洁</w:t>
            </w:r>
            <w:r>
              <w:rPr>
                <w:rFonts w:hint="eastAsia" w:ascii="仿宋" w:hAnsi="仿宋" w:eastAsia="仿宋" w:cs="仿宋"/>
                <w:color w:val="000000" w:themeColor="text1"/>
                <w:spacing w:val="-9"/>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pacing w:val="-9"/>
                <w:sz w:val="24"/>
                <w:szCs w:val="24"/>
                <w:highlight w:val="none"/>
                <w14:textFill>
                  <w14:solidFill>
                    <w14:schemeClr w14:val="tx1"/>
                  </w14:solidFill>
                </w14:textFill>
              </w:rPr>
              <w:t xml:space="preserve">仪表端庄</w:t>
            </w:r>
            <w:r>
              <w:rPr>
                <w:rFonts w:hint="eastAsia" w:ascii="仿宋" w:hAnsi="仿宋" w:eastAsia="仿宋" w:cs="仿宋"/>
                <w:color w:val="000000" w:themeColor="text1"/>
                <w:spacing w:val="-9"/>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pacing w:val="-9"/>
                <w:sz w:val="24"/>
                <w:szCs w:val="24"/>
                <w:highlight w:val="none"/>
                <w14:textFill>
                  <w14:solidFill>
                    <w14:schemeClr w14:val="tx1"/>
                  </w14:solidFill>
                </w14:textFill>
              </w:rPr>
              <w:t xml:space="preserve">保</w:t>
            </w:r>
            <w:r>
              <w:rPr>
                <w:rFonts w:hint="eastAsia" w:ascii="仿宋" w:hAnsi="仿宋" w:eastAsia="仿宋" w:cs="仿宋"/>
                <w:color w:val="000000" w:themeColor="text1"/>
                <w:spacing w:val="-2"/>
                <w:sz w:val="24"/>
                <w:szCs w:val="24"/>
                <w:highlight w:val="none"/>
                <w14:textFill>
                  <w14:solidFill>
                    <w14:schemeClr w14:val="tx1"/>
                  </w14:solidFill>
                </w14:textFill>
              </w:rPr>
              <w:t xml:space="preserve">持良好的个人卫生</w:t>
            </w:r>
            <w:r>
              <w:rPr>
                <w:rFonts w:hint="eastAsia" w:ascii="仿宋" w:hAnsi="仿宋" w:eastAsia="仿宋" w:cs="仿宋"/>
                <w:color w:val="000000" w:themeColor="text1"/>
                <w:spacing w:val="-2"/>
                <w:sz w:val="24"/>
                <w:szCs w:val="24"/>
                <w:highlight w:val="none"/>
                <w:lang w:eastAsia="zh-CN"/>
                <w14:textFill>
                  <w14:solidFill>
                    <w14:schemeClr w14:val="tx1"/>
                  </w14:solidFill>
                </w14:textFill>
              </w:rPr>
              <w:t xml:space="preserve">。</w:t>
            </w:r>
            <w:r/>
          </w:p>
        </w:tc>
        <w:tc>
          <w:tcPr>
            <w:tcBorders>
              <w:top w:val="single" w:color="000000" w:sz="2" w:space="0"/>
              <w:left w:val="single" w:color="000000" w:sz="2" w:space="0"/>
              <w:bottom w:val="single" w:color="000000" w:sz="2" w:space="0"/>
              <w:right w:val="single" w:color="000000" w:sz="2" w:space="0"/>
            </w:tcBorders>
            <w:tcW w:w="2205" w:type="dxa"/>
            <w:vAlign w:val="center"/>
            <w:textDirection w:val="lrTb"/>
            <w:noWrap w:val="false"/>
          </w:tcPr>
          <w:p>
            <w:pPr>
              <w:ind w:firstLine="0"/>
              <w:jc w:val="center"/>
              <w:keepLines w:val="0"/>
              <w:keepNext w:val="0"/>
              <w:pageBreakBefore w:val="0"/>
              <w:spacing w:before="248" w:line="185"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4"/>
                <w:sz w:val="24"/>
                <w:szCs w:val="24"/>
                <w:highlight w:val="none"/>
                <w14:textFill>
                  <w14:solidFill>
                    <w14:schemeClr w14:val="tx1"/>
                  </w14:solidFill>
                </w14:textFill>
              </w:rPr>
              <w:t xml:space="preserve">不符合标准一处扣1分</w:t>
            </w:r>
            <w:r/>
          </w:p>
        </w:tc>
      </w:tr>
      <w:tr>
        <w:trPr>
          <w:jc w:val="center"/>
          <w:trHeight w:val="567"/>
        </w:trPr>
        <w:tc>
          <w:tcPr>
            <w:tcBorders>
              <w:top w:val="none" w:color="000000" w:sz="4" w:space="0"/>
              <w:left w:val="single" w:color="000000" w:sz="2" w:space="0"/>
              <w:bottom w:val="single" w:color="000000" w:sz="2" w:space="0"/>
              <w:right w:val="single" w:color="000000" w:sz="2" w:space="0"/>
            </w:tcBorders>
            <w:tcW w:w="1598" w:type="dxa"/>
            <w:vAlign w:val="center"/>
            <w:vMerge w:val="continue"/>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5935" w:type="dxa"/>
            <w:vAlign w:val="center"/>
            <w:textDirection w:val="lrTb"/>
            <w:noWrap w:val="false"/>
          </w:tcPr>
          <w:p>
            <w:pPr>
              <w:ind w:left="112" w:right="464" w:firstLine="0"/>
              <w:jc w:val="left"/>
              <w:keepLines w:val="0"/>
              <w:keepNext w:val="0"/>
              <w:pageBreakBefore w:val="0"/>
              <w:spacing w:before="97" w:line="296"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eastAsia="zh-CN"/>
                <w14:textFill>
                  <w14:solidFill>
                    <w14:schemeClr w14:val="tx1"/>
                  </w14:solidFill>
                </w14:textFill>
              </w:rPr>
              <w:t xml:space="preserve">3.</w:t>
            </w:r>
            <w:r>
              <w:rPr>
                <w:rFonts w:hint="eastAsia" w:ascii="仿宋" w:hAnsi="仿宋" w:eastAsia="仿宋" w:cs="仿宋"/>
                <w:color w:val="000000" w:themeColor="text1"/>
                <w:spacing w:val="2"/>
                <w:sz w:val="24"/>
                <w:szCs w:val="24"/>
                <w:highlight w:val="none"/>
                <w14:textFill>
                  <w14:solidFill>
                    <w14:schemeClr w14:val="tx1"/>
                  </w14:solidFill>
                </w14:textFill>
              </w:rPr>
              <w:t xml:space="preserve">态度和谐</w:t>
            </w:r>
            <w:r>
              <w:rPr>
                <w:rFonts w:hint="eastAsia" w:ascii="仿宋" w:hAnsi="仿宋" w:eastAsia="仿宋" w:cs="仿宋"/>
                <w:color w:val="000000" w:themeColor="text1"/>
                <w:spacing w:val="2"/>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pacing w:val="2"/>
                <w:sz w:val="24"/>
                <w:szCs w:val="24"/>
                <w:highlight w:val="none"/>
                <w14:textFill>
                  <w14:solidFill>
                    <w14:schemeClr w14:val="tx1"/>
                  </w14:solidFill>
                </w14:textFill>
              </w:rPr>
              <w:t xml:space="preserve">说话和气</w:t>
            </w:r>
            <w:r>
              <w:rPr>
                <w:rFonts w:hint="eastAsia" w:ascii="仿宋" w:hAnsi="仿宋" w:eastAsia="仿宋" w:cs="仿宋"/>
                <w:color w:val="000000" w:themeColor="text1"/>
                <w:spacing w:val="2"/>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pacing w:val="2"/>
                <w:sz w:val="24"/>
                <w:szCs w:val="24"/>
                <w:highlight w:val="none"/>
                <w14:textFill>
                  <w14:solidFill>
                    <w14:schemeClr w14:val="tx1"/>
                  </w14:solidFill>
                </w14:textFill>
              </w:rPr>
              <w:t xml:space="preserve">善待病人</w:t>
            </w:r>
            <w:r>
              <w:rPr>
                <w:rFonts w:hint="eastAsia" w:ascii="仿宋" w:hAnsi="仿宋" w:eastAsia="仿宋" w:cs="仿宋"/>
                <w:color w:val="000000" w:themeColor="text1"/>
                <w:spacing w:val="2"/>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pacing w:val="2"/>
                <w:sz w:val="24"/>
                <w:szCs w:val="24"/>
                <w:highlight w:val="none"/>
                <w14:textFill>
                  <w14:solidFill>
                    <w14:schemeClr w14:val="tx1"/>
                  </w14:solidFill>
                </w14:textFill>
              </w:rPr>
              <w:t xml:space="preserve">不可顶撞</w:t>
            </w:r>
            <w:r>
              <w:rPr>
                <w:rFonts w:hint="eastAsia" w:ascii="仿宋" w:hAnsi="仿宋" w:eastAsia="仿宋" w:cs="仿宋"/>
                <w:color w:val="000000" w:themeColor="text1"/>
                <w:spacing w:val="-1"/>
                <w:sz w:val="24"/>
                <w:szCs w:val="24"/>
                <w:highlight w:val="none"/>
                <w14:textFill>
                  <w14:solidFill>
                    <w14:schemeClr w14:val="tx1"/>
                  </w14:solidFill>
                </w14:textFill>
              </w:rPr>
              <w:t xml:space="preserve">病</w:t>
            </w:r>
            <w:r>
              <w:rPr>
                <w:rFonts w:hint="eastAsia" w:ascii="仿宋" w:hAnsi="仿宋" w:eastAsia="仿宋" w:cs="仿宋"/>
                <w:color w:val="000000" w:themeColor="text1"/>
                <w:spacing w:val="-1"/>
                <w:sz w:val="24"/>
                <w:szCs w:val="24"/>
                <w:highlight w:val="none"/>
                <w:lang w:val="en-US" w:eastAsia="zh-CN"/>
                <w14:textFill>
                  <w14:solidFill>
                    <w14:schemeClr w14:val="tx1"/>
                  </w14:solidFill>
                </w14:textFill>
              </w:rPr>
              <w:t xml:space="preserve">人、</w:t>
            </w:r>
            <w:r>
              <w:rPr>
                <w:rFonts w:hint="eastAsia" w:ascii="仿宋" w:hAnsi="仿宋" w:eastAsia="仿宋" w:cs="仿宋"/>
                <w:color w:val="000000" w:themeColor="text1"/>
                <w:spacing w:val="-1"/>
                <w:sz w:val="24"/>
                <w:szCs w:val="24"/>
                <w:highlight w:val="none"/>
                <w14:textFill>
                  <w14:solidFill>
                    <w14:schemeClr w14:val="tx1"/>
                  </w14:solidFill>
                </w14:textFill>
              </w:rPr>
              <w:t xml:space="preserve">家属</w:t>
            </w:r>
            <w:r>
              <w:rPr>
                <w:rFonts w:hint="eastAsia" w:ascii="仿宋" w:hAnsi="仿宋" w:eastAsia="仿宋" w:cs="仿宋"/>
                <w:color w:val="000000" w:themeColor="text1"/>
                <w:spacing w:val="-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pacing w:val="-1"/>
                <w:sz w:val="24"/>
                <w:szCs w:val="24"/>
                <w:highlight w:val="none"/>
                <w14:textFill>
                  <w14:solidFill>
                    <w14:schemeClr w14:val="tx1"/>
                  </w14:solidFill>
                </w14:textFill>
              </w:rPr>
              <w:t xml:space="preserve">医护人员</w:t>
            </w:r>
            <w:r>
              <w:rPr>
                <w:rFonts w:hint="eastAsia" w:ascii="仿宋" w:hAnsi="仿宋" w:eastAsia="仿宋" w:cs="仿宋"/>
                <w:color w:val="000000" w:themeColor="text1"/>
                <w:spacing w:val="-1"/>
                <w:sz w:val="24"/>
                <w:szCs w:val="24"/>
                <w:highlight w:val="none"/>
                <w:lang w:eastAsia="zh-CN"/>
                <w14:textFill>
                  <w14:solidFill>
                    <w14:schemeClr w14:val="tx1"/>
                  </w14:solidFill>
                </w14:textFill>
              </w:rPr>
              <w:t xml:space="preserve">。</w:t>
            </w:r>
            <w:r/>
          </w:p>
        </w:tc>
        <w:tc>
          <w:tcPr>
            <w:tcBorders>
              <w:top w:val="single" w:color="000000" w:sz="2" w:space="0"/>
              <w:left w:val="single" w:color="000000" w:sz="2" w:space="0"/>
              <w:bottom w:val="single" w:color="000000" w:sz="2" w:space="0"/>
              <w:right w:val="single" w:color="000000" w:sz="2" w:space="0"/>
            </w:tcBorders>
            <w:tcW w:w="2205" w:type="dxa"/>
            <w:vAlign w:val="center"/>
            <w:textDirection w:val="lrTb"/>
            <w:noWrap w:val="false"/>
          </w:tcPr>
          <w:p>
            <w:pPr>
              <w:ind w:firstLine="0"/>
              <w:jc w:val="center"/>
              <w:keepLines w:val="0"/>
              <w:keepNext w:val="0"/>
              <w:pageBreakBefore w:val="0"/>
              <w:spacing w:before="250" w:line="185"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3"/>
                <w:sz w:val="24"/>
                <w:szCs w:val="24"/>
                <w:highlight w:val="none"/>
                <w14:textFill>
                  <w14:solidFill>
                    <w14:schemeClr w14:val="tx1"/>
                  </w14:solidFill>
                </w14:textFill>
              </w:rPr>
              <w:t xml:space="preserve">一项不符合要求扣</w:t>
            </w: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pacing w:val="-3"/>
                <w:sz w:val="24"/>
                <w:szCs w:val="24"/>
                <w:highlight w:val="none"/>
                <w14:textFill>
                  <w14:solidFill>
                    <w14:schemeClr w14:val="tx1"/>
                  </w14:solidFill>
                </w14:textFill>
              </w:rPr>
              <w:t xml:space="preserve">分。</w:t>
            </w:r>
            <w:r/>
          </w:p>
        </w:tc>
      </w:tr>
      <w:tr>
        <w:trPr>
          <w:jc w:val="center"/>
          <w:trHeight w:val="567"/>
        </w:trPr>
        <w:tc>
          <w:tcPr>
            <w:tcBorders>
              <w:top w:val="single" w:color="000000" w:sz="2" w:space="0"/>
              <w:left w:val="single" w:color="000000" w:sz="2" w:space="0"/>
              <w:right w:val="single" w:color="000000" w:sz="2" w:space="0"/>
            </w:tcBorders>
            <w:tcW w:w="1598" w:type="dxa"/>
            <w:vAlign w:val="center"/>
            <w:vMerge w:val="restart"/>
            <w:textDirection w:val="lrTb"/>
            <w:noWrap w:val="false"/>
          </w:tcPr>
          <w:p>
            <w:pPr>
              <w:ind w:firstLine="0"/>
              <w:jc w:val="both"/>
              <w:keepLines w:val="0"/>
              <w:keepNext w:val="0"/>
              <w:pageBreakBefore w:val="0"/>
              <w:spacing w:before="72" w:line="185"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8"/>
                <w:sz w:val="24"/>
                <w:szCs w:val="24"/>
                <w:highlight w:val="none"/>
                <w14:textFill>
                  <w14:solidFill>
                    <w14:schemeClr w14:val="tx1"/>
                  </w14:solidFill>
                </w14:textFill>
              </w:rPr>
              <w:t xml:space="preserve">劳动纪律（10</w:t>
            </w:r>
            <w:r>
              <w:rPr>
                <w:rFonts w:hint="eastAsia" w:ascii="仿宋" w:hAnsi="仿宋" w:eastAsia="仿宋" w:cs="仿宋"/>
                <w:color w:val="000000" w:themeColor="text1"/>
                <w:spacing w:val="-6"/>
                <w:sz w:val="24"/>
                <w:szCs w:val="24"/>
                <w:highlight w:val="none"/>
                <w14:textFill>
                  <w14:solidFill>
                    <w14:schemeClr w14:val="tx1"/>
                  </w14:solidFill>
                </w14:textFill>
              </w:rPr>
              <w:t xml:space="preserve">分）</w:t>
            </w:r>
            <w:r/>
          </w:p>
        </w:tc>
        <w:tc>
          <w:tcPr>
            <w:tcBorders>
              <w:top w:val="single" w:color="000000" w:sz="2" w:space="0"/>
              <w:left w:val="single" w:color="000000" w:sz="2" w:space="0"/>
              <w:bottom w:val="single" w:color="000000" w:sz="2" w:space="0"/>
              <w:right w:val="single" w:color="000000" w:sz="2" w:space="0"/>
            </w:tcBorders>
            <w:tcW w:w="5935" w:type="dxa"/>
            <w:vAlign w:val="center"/>
            <w:textDirection w:val="lrTb"/>
            <w:noWrap w:val="false"/>
          </w:tcPr>
          <w:p>
            <w:pPr>
              <w:ind w:firstLine="0"/>
              <w:jc w:val="left"/>
              <w:keepLines w:val="0"/>
              <w:keepNext w:val="0"/>
              <w:pageBreakBefore w:val="0"/>
              <w:spacing w:before="77" w:line="185"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pacing w:val="-4"/>
                <w:sz w:val="24"/>
                <w:szCs w:val="24"/>
                <w:highlight w:val="none"/>
                <w:lang w:eastAsia="zh-CN"/>
                <w14:textFill>
                  <w14:solidFill>
                    <w14:schemeClr w14:val="tx1"/>
                  </w14:solidFill>
                </w14:textFill>
              </w:rPr>
              <w:t xml:space="preserve">1.</w:t>
            </w:r>
            <w:r>
              <w:rPr>
                <w:rFonts w:hint="eastAsia" w:ascii="仿宋" w:hAnsi="仿宋" w:eastAsia="仿宋" w:cs="仿宋"/>
                <w:color w:val="000000" w:themeColor="text1"/>
                <w:spacing w:val="-4"/>
                <w:sz w:val="24"/>
                <w:szCs w:val="24"/>
                <w:highlight w:val="none"/>
                <w14:textFill>
                  <w14:solidFill>
                    <w14:schemeClr w14:val="tx1"/>
                  </w14:solidFill>
                </w14:textFill>
              </w:rPr>
              <w:t xml:space="preserve">上班迟到、早退超过5分钟</w:t>
            </w:r>
            <w:r>
              <w:rPr>
                <w:rFonts w:hint="eastAsia" w:ascii="仿宋" w:hAnsi="仿宋" w:eastAsia="仿宋" w:cs="仿宋"/>
                <w:color w:val="000000" w:themeColor="text1"/>
                <w:spacing w:val="-4"/>
                <w:sz w:val="24"/>
                <w:szCs w:val="24"/>
                <w:highlight w:val="none"/>
                <w:lang w:eastAsia="zh-CN"/>
                <w14:textFill>
                  <w14:solidFill>
                    <w14:schemeClr w14:val="tx1"/>
                  </w14:solidFill>
                </w14:textFill>
              </w:rPr>
              <w:t xml:space="preserve">。</w:t>
            </w:r>
            <w:r/>
          </w:p>
        </w:tc>
        <w:tc>
          <w:tcPr>
            <w:tcBorders>
              <w:top w:val="single" w:color="000000" w:sz="2" w:space="0"/>
              <w:left w:val="single" w:color="000000" w:sz="2" w:space="0"/>
              <w:bottom w:val="single" w:color="000000" w:sz="2" w:space="0"/>
              <w:right w:val="single" w:color="000000" w:sz="2" w:space="0"/>
            </w:tcBorders>
            <w:tcW w:w="2205" w:type="dxa"/>
            <w:vAlign w:val="center"/>
            <w:textDirection w:val="lrTb"/>
            <w:noWrap w:val="false"/>
          </w:tcPr>
          <w:p>
            <w:pPr>
              <w:ind w:firstLine="0"/>
              <w:jc w:val="center"/>
              <w:keepLines w:val="0"/>
              <w:keepNext w:val="0"/>
              <w:pageBreakBefore w:val="0"/>
              <w:spacing w:before="77" w:line="185" w:lineRule="auto"/>
              <w:widowControl/>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每次扣1分</w:t>
            </w:r>
            <w:r/>
          </w:p>
        </w:tc>
      </w:tr>
      <w:tr>
        <w:trPr>
          <w:jc w:val="center"/>
          <w:trHeight w:val="567"/>
        </w:trPr>
        <w:tc>
          <w:tcPr>
            <w:tcBorders>
              <w:left w:val="single" w:color="000000" w:sz="2" w:space="0"/>
              <w:right w:val="single" w:color="000000" w:sz="2" w:space="0"/>
            </w:tcBorders>
            <w:tcW w:w="1598" w:type="dxa"/>
            <w:vAlign w:val="center"/>
            <w:vMerge w:val="continue"/>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5935" w:type="dxa"/>
            <w:vAlign w:val="center"/>
            <w:textDirection w:val="lrTb"/>
            <w:noWrap w:val="false"/>
          </w:tcPr>
          <w:p>
            <w:pPr>
              <w:ind w:firstLine="0"/>
              <w:jc w:val="left"/>
              <w:keepLines w:val="0"/>
              <w:keepNext w:val="0"/>
              <w:pageBreakBefore w:val="0"/>
              <w:spacing w:before="78" w:line="185"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pacing w:val="-3"/>
                <w:sz w:val="24"/>
                <w:szCs w:val="24"/>
                <w:highlight w:val="none"/>
                <w:lang w:eastAsia="zh-CN"/>
                <w14:textFill>
                  <w14:solidFill>
                    <w14:schemeClr w14:val="tx1"/>
                  </w14:solidFill>
                </w14:textFill>
              </w:rPr>
              <w:t xml:space="preserve">2.</w:t>
            </w:r>
            <w:r>
              <w:rPr>
                <w:rFonts w:hint="eastAsia" w:ascii="仿宋" w:hAnsi="仿宋" w:eastAsia="仿宋" w:cs="仿宋"/>
                <w:color w:val="000000" w:themeColor="text1"/>
                <w:spacing w:val="-3"/>
                <w:sz w:val="24"/>
                <w:szCs w:val="24"/>
                <w:highlight w:val="none"/>
                <w14:textFill>
                  <w14:solidFill>
                    <w14:schemeClr w14:val="tx1"/>
                  </w14:solidFill>
                </w14:textFill>
              </w:rPr>
              <w:t xml:space="preserve">上班迟到、早退超过15分钟</w:t>
            </w:r>
            <w:r>
              <w:rPr>
                <w:rFonts w:hint="eastAsia" w:ascii="仿宋" w:hAnsi="仿宋" w:eastAsia="仿宋" w:cs="仿宋"/>
                <w:color w:val="000000" w:themeColor="text1"/>
                <w:spacing w:val="-3"/>
                <w:sz w:val="24"/>
                <w:szCs w:val="24"/>
                <w:highlight w:val="none"/>
                <w:lang w:eastAsia="zh-CN"/>
                <w14:textFill>
                  <w14:solidFill>
                    <w14:schemeClr w14:val="tx1"/>
                  </w14:solidFill>
                </w14:textFill>
              </w:rPr>
              <w:t xml:space="preserve">。</w:t>
            </w:r>
            <w:r/>
          </w:p>
        </w:tc>
        <w:tc>
          <w:tcPr>
            <w:tcBorders>
              <w:top w:val="single" w:color="000000" w:sz="2" w:space="0"/>
              <w:left w:val="single" w:color="000000" w:sz="2" w:space="0"/>
              <w:bottom w:val="single" w:color="000000" w:sz="2" w:space="0"/>
              <w:right w:val="single" w:color="000000" w:sz="2" w:space="0"/>
            </w:tcBorders>
            <w:tcW w:w="2205" w:type="dxa"/>
            <w:vAlign w:val="center"/>
            <w:textDirection w:val="lrTb"/>
            <w:noWrap w:val="false"/>
          </w:tcPr>
          <w:p>
            <w:pPr>
              <w:ind w:firstLine="0"/>
              <w:jc w:val="center"/>
              <w:keepLines w:val="0"/>
              <w:keepNext w:val="0"/>
              <w:pageBreakBefore w:val="0"/>
              <w:spacing w:before="78" w:line="185"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每次扣2分</w:t>
            </w:r>
            <w:r/>
          </w:p>
        </w:tc>
      </w:tr>
      <w:tr>
        <w:trPr>
          <w:jc w:val="center"/>
          <w:trHeight w:val="567"/>
        </w:trPr>
        <w:tc>
          <w:tcPr>
            <w:tcBorders>
              <w:left w:val="single" w:color="000000" w:sz="2" w:space="0"/>
              <w:right w:val="single" w:color="000000" w:sz="2" w:space="0"/>
            </w:tcBorders>
            <w:tcW w:w="1598" w:type="dxa"/>
            <w:vAlign w:val="center"/>
            <w:vMerge w:val="continue"/>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5935" w:type="dxa"/>
            <w:vAlign w:val="center"/>
            <w:textDirection w:val="lrTb"/>
            <w:noWrap w:val="false"/>
          </w:tcPr>
          <w:p>
            <w:pPr>
              <w:ind w:firstLine="0"/>
              <w:jc w:val="left"/>
              <w:keepLines w:val="0"/>
              <w:keepNext w:val="0"/>
              <w:pageBreakBefore w:val="0"/>
              <w:spacing w:before="78" w:line="185"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eastAsia="zh-CN"/>
                <w14:textFill>
                  <w14:solidFill>
                    <w14:schemeClr w14:val="tx1"/>
                  </w14:solidFill>
                </w14:textFill>
              </w:rPr>
              <w:t xml:space="preserve">3.</w:t>
            </w:r>
            <w:r>
              <w:rPr>
                <w:rFonts w:hint="eastAsia" w:ascii="仿宋" w:hAnsi="仿宋" w:eastAsia="仿宋" w:cs="仿宋"/>
                <w:color w:val="000000" w:themeColor="text1"/>
                <w:spacing w:val="-2"/>
                <w:sz w:val="24"/>
                <w:szCs w:val="24"/>
                <w:highlight w:val="none"/>
                <w14:textFill>
                  <w14:solidFill>
                    <w14:schemeClr w14:val="tx1"/>
                  </w14:solidFill>
                </w14:textFill>
              </w:rPr>
              <w:t xml:space="preserve">无故脱岗一天</w:t>
            </w:r>
            <w:r>
              <w:rPr>
                <w:rFonts w:hint="eastAsia" w:ascii="仿宋" w:hAnsi="仿宋" w:eastAsia="仿宋" w:cs="仿宋"/>
                <w:color w:val="000000" w:themeColor="text1"/>
                <w:spacing w:val="-2"/>
                <w:sz w:val="24"/>
                <w:szCs w:val="24"/>
                <w:highlight w:val="none"/>
                <w:lang w:eastAsia="zh-CN"/>
                <w14:textFill>
                  <w14:solidFill>
                    <w14:schemeClr w14:val="tx1"/>
                  </w14:solidFill>
                </w14:textFill>
              </w:rPr>
              <w:t xml:space="preserve">。</w:t>
            </w:r>
            <w:r/>
          </w:p>
        </w:tc>
        <w:tc>
          <w:tcPr>
            <w:tcBorders>
              <w:top w:val="single" w:color="000000" w:sz="2" w:space="0"/>
              <w:left w:val="single" w:color="000000" w:sz="2" w:space="0"/>
              <w:bottom w:val="single" w:color="000000" w:sz="2" w:space="0"/>
              <w:right w:val="single" w:color="000000" w:sz="2" w:space="0"/>
            </w:tcBorders>
            <w:tcW w:w="2205" w:type="dxa"/>
            <w:vAlign w:val="center"/>
            <w:textDirection w:val="lrTb"/>
            <w:noWrap w:val="false"/>
          </w:tcPr>
          <w:p>
            <w:pPr>
              <w:ind w:firstLine="0"/>
              <w:jc w:val="center"/>
              <w:keepLines w:val="0"/>
              <w:keepNext w:val="0"/>
              <w:pageBreakBefore w:val="0"/>
              <w:spacing w:before="78" w:line="185"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每次扣1分</w:t>
            </w:r>
            <w:r/>
          </w:p>
        </w:tc>
      </w:tr>
      <w:tr>
        <w:trPr>
          <w:jc w:val="center"/>
          <w:trHeight w:val="567"/>
        </w:trPr>
        <w:tc>
          <w:tcPr>
            <w:tcBorders>
              <w:left w:val="single" w:color="000000" w:sz="2" w:space="0"/>
              <w:right w:val="single" w:color="000000" w:sz="2" w:space="0"/>
            </w:tcBorders>
            <w:tcW w:w="1598" w:type="dxa"/>
            <w:vAlign w:val="center"/>
            <w:vMerge w:val="continue"/>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5935" w:type="dxa"/>
            <w:vAlign w:val="center"/>
            <w:textDirection w:val="lrTb"/>
            <w:noWrap w:val="false"/>
          </w:tcPr>
          <w:p>
            <w:pPr>
              <w:ind w:firstLine="0"/>
              <w:jc w:val="left"/>
              <w:keepLines w:val="0"/>
              <w:keepNext w:val="0"/>
              <w:pageBreakBefore w:val="0"/>
              <w:spacing w:before="79" w:line="185"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pacing w:val="-1"/>
                <w:sz w:val="24"/>
                <w:szCs w:val="24"/>
                <w:highlight w:val="none"/>
                <w:lang w:eastAsia="zh-CN"/>
                <w14:textFill>
                  <w14:solidFill>
                    <w14:schemeClr w14:val="tx1"/>
                  </w14:solidFill>
                </w14:textFill>
              </w:rPr>
              <w:t xml:space="preserve">4.</w:t>
            </w:r>
            <w:r>
              <w:rPr>
                <w:rFonts w:hint="eastAsia" w:ascii="仿宋" w:hAnsi="仿宋" w:eastAsia="仿宋" w:cs="仿宋"/>
                <w:color w:val="000000" w:themeColor="text1"/>
                <w:spacing w:val="-1"/>
                <w:sz w:val="24"/>
                <w:szCs w:val="24"/>
                <w:highlight w:val="none"/>
                <w14:textFill>
                  <w14:solidFill>
                    <w14:schemeClr w14:val="tx1"/>
                  </w14:solidFill>
                </w14:textFill>
              </w:rPr>
              <w:t xml:space="preserve">未经批准私自调班、换班、顶班</w:t>
            </w:r>
            <w:r>
              <w:rPr>
                <w:rFonts w:hint="eastAsia" w:ascii="仿宋" w:hAnsi="仿宋" w:eastAsia="仿宋" w:cs="仿宋"/>
                <w:color w:val="000000" w:themeColor="text1"/>
                <w:spacing w:val="-1"/>
                <w:sz w:val="24"/>
                <w:szCs w:val="24"/>
                <w:highlight w:val="none"/>
                <w:lang w:eastAsia="zh-CN"/>
                <w14:textFill>
                  <w14:solidFill>
                    <w14:schemeClr w14:val="tx1"/>
                  </w14:solidFill>
                </w14:textFill>
              </w:rPr>
              <w:t xml:space="preserve">。</w:t>
            </w:r>
            <w:r/>
          </w:p>
        </w:tc>
        <w:tc>
          <w:tcPr>
            <w:tcBorders>
              <w:top w:val="single" w:color="000000" w:sz="2" w:space="0"/>
              <w:left w:val="single" w:color="000000" w:sz="2" w:space="0"/>
              <w:bottom w:val="single" w:color="000000" w:sz="2" w:space="0"/>
              <w:right w:val="single" w:color="000000" w:sz="2" w:space="0"/>
            </w:tcBorders>
            <w:tcW w:w="2205" w:type="dxa"/>
            <w:vAlign w:val="center"/>
            <w:textDirection w:val="lrTb"/>
            <w:noWrap w:val="false"/>
          </w:tcPr>
          <w:p>
            <w:pPr>
              <w:ind w:firstLine="0"/>
              <w:jc w:val="center"/>
              <w:keepLines w:val="0"/>
              <w:keepNext w:val="0"/>
              <w:pageBreakBefore w:val="0"/>
              <w:spacing w:before="79" w:line="185"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每次扣1分</w:t>
            </w:r>
            <w:r/>
          </w:p>
        </w:tc>
      </w:tr>
      <w:tr>
        <w:trPr>
          <w:jc w:val="center"/>
          <w:trHeight w:val="567"/>
        </w:trPr>
        <w:tc>
          <w:tcPr>
            <w:tcBorders>
              <w:left w:val="single" w:color="000000" w:sz="2" w:space="0"/>
              <w:right w:val="single" w:color="000000" w:sz="2" w:space="0"/>
            </w:tcBorders>
            <w:tcW w:w="1598" w:type="dxa"/>
            <w:vAlign w:val="center"/>
            <w:vMerge w:val="continue"/>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5935" w:type="dxa"/>
            <w:vAlign w:val="center"/>
            <w:textDirection w:val="lrTb"/>
            <w:noWrap w:val="false"/>
          </w:tcPr>
          <w:p>
            <w:pPr>
              <w:ind w:firstLine="0"/>
              <w:jc w:val="left"/>
              <w:keepLines w:val="0"/>
              <w:keepNext w:val="0"/>
              <w:pageBreakBefore w:val="0"/>
              <w:spacing w:before="78" w:line="185"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pacing w:val="-1"/>
                <w:sz w:val="24"/>
                <w:szCs w:val="24"/>
                <w:highlight w:val="none"/>
                <w:lang w:eastAsia="zh-CN"/>
                <w14:textFill>
                  <w14:solidFill>
                    <w14:schemeClr w14:val="tx1"/>
                  </w14:solidFill>
                </w14:textFill>
              </w:rPr>
              <w:t xml:space="preserve">5.</w:t>
            </w:r>
            <w:r>
              <w:rPr>
                <w:rFonts w:hint="eastAsia" w:ascii="仿宋" w:hAnsi="仿宋" w:eastAsia="仿宋" w:cs="仿宋"/>
                <w:color w:val="000000" w:themeColor="text1"/>
                <w:spacing w:val="-1"/>
                <w:sz w:val="24"/>
                <w:szCs w:val="24"/>
                <w:highlight w:val="none"/>
                <w14:textFill>
                  <w14:solidFill>
                    <w14:schemeClr w14:val="tx1"/>
                  </w14:solidFill>
                </w14:textFill>
              </w:rPr>
              <w:t xml:space="preserve">不按规定进行统一集合上下班</w:t>
            </w:r>
            <w:r>
              <w:rPr>
                <w:rFonts w:hint="eastAsia" w:ascii="仿宋" w:hAnsi="仿宋" w:eastAsia="仿宋" w:cs="仿宋"/>
                <w:color w:val="000000" w:themeColor="text1"/>
                <w:spacing w:val="-1"/>
                <w:sz w:val="24"/>
                <w:szCs w:val="24"/>
                <w:highlight w:val="none"/>
                <w:lang w:eastAsia="zh-CN"/>
                <w14:textFill>
                  <w14:solidFill>
                    <w14:schemeClr w14:val="tx1"/>
                  </w14:solidFill>
                </w14:textFill>
              </w:rPr>
              <w:t xml:space="preserve">。</w:t>
            </w:r>
            <w:r/>
          </w:p>
        </w:tc>
        <w:tc>
          <w:tcPr>
            <w:tcBorders>
              <w:top w:val="single" w:color="000000" w:sz="2" w:space="0"/>
              <w:left w:val="single" w:color="000000" w:sz="2" w:space="0"/>
              <w:bottom w:val="single" w:color="000000" w:sz="2" w:space="0"/>
              <w:right w:val="single" w:color="000000" w:sz="2" w:space="0"/>
            </w:tcBorders>
            <w:tcW w:w="2205" w:type="dxa"/>
            <w:vAlign w:val="center"/>
            <w:textDirection w:val="lrTb"/>
            <w:noWrap w:val="false"/>
          </w:tcPr>
          <w:p>
            <w:pPr>
              <w:ind w:firstLine="0"/>
              <w:jc w:val="center"/>
              <w:keepLines w:val="0"/>
              <w:keepNext w:val="0"/>
              <w:pageBreakBefore w:val="0"/>
              <w:spacing w:before="78" w:line="185"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 xml:space="preserve">每次扣分</w:t>
            </w:r>
            <w:r/>
          </w:p>
        </w:tc>
      </w:tr>
      <w:tr>
        <w:trPr>
          <w:jc w:val="center"/>
          <w:trHeight w:val="567"/>
        </w:trPr>
        <w:tc>
          <w:tcPr>
            <w:tcBorders>
              <w:left w:val="single" w:color="000000" w:sz="2" w:space="0"/>
              <w:right w:val="single" w:color="000000" w:sz="2" w:space="0"/>
            </w:tcBorders>
            <w:tcW w:w="1598" w:type="dxa"/>
            <w:vAlign w:val="center"/>
            <w:vMerge w:val="continue"/>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5935" w:type="dxa"/>
            <w:vAlign w:val="center"/>
            <w:textDirection w:val="lrTb"/>
            <w:noWrap w:val="false"/>
          </w:tcPr>
          <w:p>
            <w:pPr>
              <w:ind w:firstLine="0"/>
              <w:jc w:val="left"/>
              <w:keepLines w:val="0"/>
              <w:keepNext w:val="0"/>
              <w:pageBreakBefore w:val="0"/>
              <w:spacing w:before="79" w:line="185"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pacing w:val="-1"/>
                <w:sz w:val="24"/>
                <w:szCs w:val="24"/>
                <w:highlight w:val="none"/>
                <w:lang w:eastAsia="zh-CN"/>
                <w14:textFill>
                  <w14:solidFill>
                    <w14:schemeClr w14:val="tx1"/>
                  </w14:solidFill>
                </w14:textFill>
              </w:rPr>
              <w:t xml:space="preserve">6.</w:t>
            </w:r>
            <w:r>
              <w:rPr>
                <w:rFonts w:hint="eastAsia" w:ascii="仿宋" w:hAnsi="仿宋" w:eastAsia="仿宋" w:cs="仿宋"/>
                <w:color w:val="000000" w:themeColor="text1"/>
                <w:spacing w:val="-1"/>
                <w:sz w:val="24"/>
                <w:szCs w:val="24"/>
                <w:highlight w:val="none"/>
                <w14:textFill>
                  <w14:solidFill>
                    <w14:schemeClr w14:val="tx1"/>
                  </w14:solidFill>
                </w14:textFill>
              </w:rPr>
              <w:t xml:space="preserve">岗位交接班时不按时接班</w:t>
            </w:r>
            <w:r>
              <w:rPr>
                <w:rFonts w:hint="eastAsia" w:ascii="仿宋" w:hAnsi="仿宋" w:eastAsia="仿宋" w:cs="仿宋"/>
                <w:color w:val="000000" w:themeColor="text1"/>
                <w:spacing w:val="-1"/>
                <w:sz w:val="24"/>
                <w:szCs w:val="24"/>
                <w:highlight w:val="none"/>
                <w:lang w:eastAsia="zh-CN"/>
                <w14:textFill>
                  <w14:solidFill>
                    <w14:schemeClr w14:val="tx1"/>
                  </w14:solidFill>
                </w14:textFill>
              </w:rPr>
              <w:t xml:space="preserve">。</w:t>
            </w:r>
            <w:r/>
          </w:p>
        </w:tc>
        <w:tc>
          <w:tcPr>
            <w:tcBorders>
              <w:top w:val="single" w:color="000000" w:sz="2" w:space="0"/>
              <w:left w:val="single" w:color="000000" w:sz="2" w:space="0"/>
              <w:bottom w:val="single" w:color="000000" w:sz="2" w:space="0"/>
              <w:right w:val="single" w:color="000000" w:sz="2" w:space="0"/>
            </w:tcBorders>
            <w:tcW w:w="2205" w:type="dxa"/>
            <w:vAlign w:val="center"/>
            <w:textDirection w:val="lrTb"/>
            <w:noWrap w:val="false"/>
          </w:tcPr>
          <w:p>
            <w:pPr>
              <w:ind w:firstLine="0"/>
              <w:jc w:val="center"/>
              <w:keepLines w:val="0"/>
              <w:keepNext w:val="0"/>
              <w:pageBreakBefore w:val="0"/>
              <w:spacing w:before="79" w:line="185"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每次扣1分</w:t>
            </w:r>
            <w:r/>
          </w:p>
        </w:tc>
      </w:tr>
      <w:tr>
        <w:trPr>
          <w:jc w:val="center"/>
          <w:trHeight w:val="567"/>
        </w:trPr>
        <w:tc>
          <w:tcPr>
            <w:tcBorders>
              <w:left w:val="single" w:color="000000" w:sz="2" w:space="0"/>
              <w:right w:val="single" w:color="000000" w:sz="2" w:space="0"/>
            </w:tcBorders>
            <w:tcW w:w="1598" w:type="dxa"/>
            <w:vAlign w:val="center"/>
            <w:vMerge w:val="continue"/>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5935" w:type="dxa"/>
            <w:vAlign w:val="center"/>
            <w:textDirection w:val="lrTb"/>
            <w:noWrap w:val="false"/>
          </w:tcPr>
          <w:p>
            <w:pPr>
              <w:ind w:firstLine="0"/>
              <w:jc w:val="left"/>
              <w:keepLines w:val="0"/>
              <w:keepNext w:val="0"/>
              <w:pageBreakBefore w:val="0"/>
              <w:spacing w:before="78" w:line="185"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pacing w:val="-1"/>
                <w:sz w:val="24"/>
                <w:szCs w:val="24"/>
                <w:highlight w:val="none"/>
                <w:lang w:eastAsia="zh-CN"/>
                <w14:textFill>
                  <w14:solidFill>
                    <w14:schemeClr w14:val="tx1"/>
                  </w14:solidFill>
                </w14:textFill>
              </w:rPr>
              <w:t xml:space="preserve">7.</w:t>
            </w:r>
            <w:r>
              <w:rPr>
                <w:rFonts w:hint="eastAsia" w:ascii="仿宋" w:hAnsi="仿宋" w:eastAsia="仿宋" w:cs="仿宋"/>
                <w:color w:val="000000" w:themeColor="text1"/>
                <w:spacing w:val="-1"/>
                <w:sz w:val="24"/>
                <w:szCs w:val="24"/>
                <w:highlight w:val="none"/>
                <w14:textFill>
                  <w14:solidFill>
                    <w14:schemeClr w14:val="tx1"/>
                  </w14:solidFill>
                </w14:textFill>
              </w:rPr>
              <w:t xml:space="preserve">接班队员未到擅自下班者</w:t>
            </w:r>
            <w:r>
              <w:rPr>
                <w:rFonts w:hint="eastAsia" w:ascii="仿宋" w:hAnsi="仿宋" w:eastAsia="仿宋" w:cs="仿宋"/>
                <w:color w:val="000000" w:themeColor="text1"/>
                <w:spacing w:val="-1"/>
                <w:sz w:val="24"/>
                <w:szCs w:val="24"/>
                <w:highlight w:val="none"/>
                <w:lang w:eastAsia="zh-CN"/>
                <w14:textFill>
                  <w14:solidFill>
                    <w14:schemeClr w14:val="tx1"/>
                  </w14:solidFill>
                </w14:textFill>
              </w:rPr>
              <w:t xml:space="preserve">。</w:t>
            </w:r>
            <w:r/>
          </w:p>
        </w:tc>
        <w:tc>
          <w:tcPr>
            <w:tcBorders>
              <w:top w:val="single" w:color="000000" w:sz="2" w:space="0"/>
              <w:left w:val="single" w:color="000000" w:sz="2" w:space="0"/>
              <w:bottom w:val="single" w:color="000000" w:sz="2" w:space="0"/>
              <w:right w:val="single" w:color="000000" w:sz="2" w:space="0"/>
            </w:tcBorders>
            <w:tcW w:w="2205" w:type="dxa"/>
            <w:vAlign w:val="center"/>
            <w:textDirection w:val="lrTb"/>
            <w:noWrap w:val="false"/>
          </w:tcPr>
          <w:p>
            <w:pPr>
              <w:ind w:firstLine="0"/>
              <w:jc w:val="center"/>
              <w:keepLines w:val="0"/>
              <w:keepNext w:val="0"/>
              <w:pageBreakBefore w:val="0"/>
              <w:spacing w:before="78" w:line="185"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每次扣2分</w:t>
            </w:r>
            <w:r/>
          </w:p>
        </w:tc>
      </w:tr>
      <w:tr>
        <w:trPr>
          <w:jc w:val="center"/>
          <w:trHeight w:val="567"/>
        </w:trPr>
        <w:tc>
          <w:tcPr>
            <w:tcBorders>
              <w:left w:val="single" w:color="000000" w:sz="2" w:space="0"/>
              <w:right w:val="single" w:color="000000" w:sz="2" w:space="0"/>
            </w:tcBorders>
            <w:tcW w:w="1598" w:type="dxa"/>
            <w:vAlign w:val="center"/>
            <w:vMerge w:val="continue"/>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5935" w:type="dxa"/>
            <w:vAlign w:val="center"/>
            <w:textDirection w:val="lrTb"/>
            <w:noWrap w:val="false"/>
          </w:tcPr>
          <w:p>
            <w:pPr>
              <w:ind w:firstLine="0"/>
              <w:jc w:val="left"/>
              <w:keepLines w:val="0"/>
              <w:keepNext w:val="0"/>
              <w:pageBreakBefore w:val="0"/>
              <w:spacing w:before="79" w:line="185"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pacing w:val="-1"/>
                <w:sz w:val="24"/>
                <w:szCs w:val="24"/>
                <w:highlight w:val="none"/>
                <w:lang w:eastAsia="zh-CN"/>
                <w14:textFill>
                  <w14:solidFill>
                    <w14:schemeClr w14:val="tx1"/>
                  </w14:solidFill>
                </w14:textFill>
              </w:rPr>
              <w:t xml:space="preserve">8.</w:t>
            </w:r>
            <w:r>
              <w:rPr>
                <w:rFonts w:hint="eastAsia" w:ascii="仿宋" w:hAnsi="仿宋" w:eastAsia="仿宋" w:cs="仿宋"/>
                <w:color w:val="000000" w:themeColor="text1"/>
                <w:spacing w:val="-1"/>
                <w:sz w:val="24"/>
                <w:szCs w:val="24"/>
                <w:highlight w:val="none"/>
                <w14:textFill>
                  <w14:solidFill>
                    <w14:schemeClr w14:val="tx1"/>
                  </w14:solidFill>
                </w14:textFill>
              </w:rPr>
              <w:t xml:space="preserve">值班时将私人物品带到岗位上</w:t>
            </w:r>
            <w:r>
              <w:rPr>
                <w:rFonts w:hint="eastAsia" w:ascii="仿宋" w:hAnsi="仿宋" w:eastAsia="仿宋" w:cs="仿宋"/>
                <w:color w:val="000000" w:themeColor="text1"/>
                <w:spacing w:val="-1"/>
                <w:sz w:val="24"/>
                <w:szCs w:val="24"/>
                <w:highlight w:val="none"/>
                <w:lang w:eastAsia="zh-CN"/>
                <w14:textFill>
                  <w14:solidFill>
                    <w14:schemeClr w14:val="tx1"/>
                  </w14:solidFill>
                </w14:textFill>
              </w:rPr>
              <w:t xml:space="preserve">。</w:t>
            </w:r>
            <w:r/>
          </w:p>
        </w:tc>
        <w:tc>
          <w:tcPr>
            <w:tcBorders>
              <w:top w:val="single" w:color="000000" w:sz="2" w:space="0"/>
              <w:left w:val="single" w:color="000000" w:sz="2" w:space="0"/>
              <w:bottom w:val="single" w:color="000000" w:sz="2" w:space="0"/>
              <w:right w:val="single" w:color="000000" w:sz="2" w:space="0"/>
            </w:tcBorders>
            <w:tcW w:w="2205" w:type="dxa"/>
            <w:vAlign w:val="center"/>
            <w:textDirection w:val="lrTb"/>
            <w:noWrap w:val="false"/>
          </w:tcPr>
          <w:p>
            <w:pPr>
              <w:ind w:firstLine="0"/>
              <w:jc w:val="center"/>
              <w:keepLines w:val="0"/>
              <w:keepNext w:val="0"/>
              <w:pageBreakBefore w:val="0"/>
              <w:spacing w:before="79" w:line="185"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每次扣1分</w:t>
            </w:r>
            <w:r/>
          </w:p>
        </w:tc>
      </w:tr>
      <w:tr>
        <w:trPr>
          <w:jc w:val="center"/>
          <w:trHeight w:val="567"/>
        </w:trPr>
        <w:tc>
          <w:tcPr>
            <w:tcBorders>
              <w:left w:val="single" w:color="000000" w:sz="2" w:space="0"/>
              <w:bottom w:val="single" w:color="auto" w:sz="4" w:space="0"/>
              <w:right w:val="single" w:color="000000" w:sz="2" w:space="0"/>
            </w:tcBorders>
            <w:tcW w:w="1598" w:type="dxa"/>
            <w:vAlign w:val="center"/>
            <w:vMerge w:val="continue"/>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2" w:space="0"/>
              <w:left w:val="single" w:color="000000" w:sz="2" w:space="0"/>
              <w:bottom w:val="single" w:color="auto" w:sz="4" w:space="0"/>
              <w:right w:val="single" w:color="000000" w:sz="2" w:space="0"/>
            </w:tcBorders>
            <w:tcW w:w="5935" w:type="dxa"/>
            <w:vAlign w:val="center"/>
            <w:textDirection w:val="lrTb"/>
            <w:noWrap w:val="false"/>
          </w:tcPr>
          <w:p>
            <w:pPr>
              <w:ind w:firstLine="0"/>
              <w:jc w:val="left"/>
              <w:keepLines w:val="0"/>
              <w:keepNext w:val="0"/>
              <w:pageBreakBefore w:val="0"/>
              <w:spacing w:before="77" w:line="185"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eastAsia="zh-CN"/>
                <w14:textFill>
                  <w14:solidFill>
                    <w14:schemeClr w14:val="tx1"/>
                  </w14:solidFill>
                </w14:textFill>
              </w:rPr>
              <w:t xml:space="preserve">9.</w:t>
            </w:r>
            <w:r>
              <w:rPr>
                <w:rFonts w:hint="eastAsia" w:ascii="仿宋" w:hAnsi="仿宋" w:eastAsia="仿宋" w:cs="仿宋"/>
                <w:color w:val="000000" w:themeColor="text1"/>
                <w:spacing w:val="-2"/>
                <w:sz w:val="24"/>
                <w:szCs w:val="24"/>
                <w:highlight w:val="none"/>
                <w14:textFill>
                  <w14:solidFill>
                    <w14:schemeClr w14:val="tx1"/>
                  </w14:solidFill>
                </w14:textFill>
              </w:rPr>
              <w:t xml:space="preserve">当职时离岗接待亲友扣5分</w:t>
            </w:r>
            <w:r>
              <w:rPr>
                <w:rFonts w:hint="eastAsia" w:ascii="仿宋" w:hAnsi="仿宋" w:eastAsia="仿宋" w:cs="仿宋"/>
                <w:color w:val="000000" w:themeColor="text1"/>
                <w:spacing w:val="-2"/>
                <w:sz w:val="24"/>
                <w:szCs w:val="24"/>
                <w:highlight w:val="none"/>
                <w:lang w:eastAsia="zh-CN"/>
                <w14:textFill>
                  <w14:solidFill>
                    <w14:schemeClr w14:val="tx1"/>
                  </w14:solidFill>
                </w14:textFill>
              </w:rPr>
              <w:t xml:space="preserve">。</w:t>
            </w:r>
            <w:r/>
          </w:p>
        </w:tc>
        <w:tc>
          <w:tcPr>
            <w:tcBorders>
              <w:top w:val="single" w:color="000000" w:sz="2" w:space="0"/>
              <w:left w:val="single" w:color="000000" w:sz="2" w:space="0"/>
              <w:bottom w:val="single" w:color="000000" w:sz="2" w:space="0"/>
              <w:right w:val="single" w:color="000000" w:sz="2" w:space="0"/>
            </w:tcBorders>
            <w:tcW w:w="2205" w:type="dxa"/>
            <w:vAlign w:val="center"/>
            <w:textDirection w:val="lrTb"/>
            <w:noWrap w:val="false"/>
          </w:tcPr>
          <w:p>
            <w:pPr>
              <w:ind w:firstLine="0"/>
              <w:jc w:val="center"/>
              <w:keepLines w:val="0"/>
              <w:keepNext w:val="0"/>
              <w:pageBreakBefore w:val="0"/>
              <w:spacing w:before="77" w:line="185"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每次扣2分</w:t>
            </w:r>
            <w:r/>
          </w:p>
        </w:tc>
      </w:tr>
      <w:tr>
        <w:trPr>
          <w:jc w:val="center"/>
          <w:trHeight w:val="567"/>
        </w:trPr>
        <w:tc>
          <w:tcPr>
            <w:tcBorders>
              <w:top w:val="single" w:color="auto" w:sz="4" w:space="0"/>
              <w:left w:val="single" w:color="auto" w:sz="4" w:space="0"/>
              <w:right w:val="single" w:color="000000" w:sz="2" w:space="0"/>
            </w:tcBorders>
            <w:tcW w:w="1598" w:type="dxa"/>
            <w:vAlign w:val="center"/>
            <w:vMerge w:val="restart"/>
            <w:textDirection w:val="lrTb"/>
            <w:noWrap w:val="false"/>
          </w:tcPr>
          <w:p>
            <w:pPr>
              <w:ind w:right="166" w:firstLine="0"/>
              <w:jc w:val="both"/>
              <w:keepLines w:val="0"/>
              <w:keepNext w:val="0"/>
              <w:pageBreakBefore w:val="0"/>
              <w:spacing w:before="72" w:line="294"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 xml:space="preserve">操作规范和</w:t>
            </w:r>
            <w:r>
              <w:rPr>
                <w:rFonts w:hint="eastAsia" w:ascii="仿宋" w:hAnsi="仿宋" w:eastAsia="仿宋" w:cs="仿宋"/>
                <w:color w:val="000000" w:themeColor="text1"/>
                <w:spacing w:val="-5"/>
                <w:sz w:val="24"/>
                <w:szCs w:val="24"/>
                <w:highlight w:val="none"/>
                <w14:textFill>
                  <w14:solidFill>
                    <w14:schemeClr w14:val="tx1"/>
                  </w14:solidFill>
                </w14:textFill>
              </w:rPr>
              <w:t xml:space="preserve">要求（85分）</w:t>
            </w:r>
            <w:r/>
          </w:p>
        </w:tc>
        <w:tc>
          <w:tcPr>
            <w:tcBorders>
              <w:top w:val="single" w:color="auto" w:sz="4" w:space="0"/>
              <w:left w:val="single" w:color="000000" w:sz="2" w:space="0"/>
              <w:bottom w:val="single" w:color="000000" w:sz="2" w:space="0"/>
              <w:right w:val="single" w:color="auto" w:sz="4" w:space="0"/>
            </w:tcBorders>
            <w:tcW w:w="5935" w:type="dxa"/>
            <w:vAlign w:val="center"/>
            <w:textDirection w:val="lrTb"/>
            <w:noWrap w:val="false"/>
          </w:tcPr>
          <w:p>
            <w:pPr>
              <w:ind w:right="25" w:firstLine="0"/>
              <w:jc w:val="left"/>
              <w:keepLines w:val="0"/>
              <w:keepNext w:val="0"/>
              <w:pageBreakBefore w:val="0"/>
              <w:spacing w:before="97" w:line="294"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pacing w:val="-10"/>
                <w:sz w:val="24"/>
                <w:szCs w:val="24"/>
                <w:highlight w:val="none"/>
                <w:lang w:eastAsia="zh-CN"/>
                <w14:textFill>
                  <w14:solidFill>
                    <w14:schemeClr w14:val="tx1"/>
                  </w14:solidFill>
                </w14:textFill>
              </w:rPr>
              <w:t xml:space="preserve">1.</w:t>
            </w:r>
            <w:r>
              <w:rPr>
                <w:rFonts w:hint="eastAsia" w:ascii="仿宋" w:hAnsi="仿宋" w:eastAsia="仿宋" w:cs="仿宋"/>
                <w:color w:val="000000" w:themeColor="text1"/>
                <w:spacing w:val="-10"/>
                <w:sz w:val="24"/>
                <w:szCs w:val="24"/>
                <w:highlight w:val="none"/>
                <w14:textFill>
                  <w14:solidFill>
                    <w14:schemeClr w14:val="tx1"/>
                  </w14:solidFill>
                </w14:textFill>
              </w:rPr>
              <w:t xml:space="preserve">当班期间，未按规定巡查区域范围，对发生事</w:t>
            </w:r>
            <w:r>
              <w:rPr>
                <w:rFonts w:hint="eastAsia" w:ascii="仿宋" w:hAnsi="仿宋" w:eastAsia="仿宋" w:cs="仿宋"/>
                <w:color w:val="000000" w:themeColor="text1"/>
                <w:spacing w:val="-1"/>
                <w:sz w:val="24"/>
                <w:szCs w:val="24"/>
                <w:highlight w:val="none"/>
                <w14:textFill>
                  <w14:solidFill>
                    <w14:schemeClr w14:val="tx1"/>
                  </w14:solidFill>
                </w14:textFill>
              </w:rPr>
              <w:t xml:space="preserve">故和案件不及时报告和处理</w:t>
            </w:r>
            <w:r>
              <w:rPr>
                <w:rFonts w:hint="eastAsia" w:ascii="仿宋" w:hAnsi="仿宋" w:eastAsia="仿宋" w:cs="仿宋"/>
                <w:color w:val="000000" w:themeColor="text1"/>
                <w:spacing w:val="-1"/>
                <w:sz w:val="24"/>
                <w:szCs w:val="24"/>
                <w:highlight w:val="none"/>
                <w:lang w:eastAsia="zh-CN"/>
                <w14:textFill>
                  <w14:solidFill>
                    <w14:schemeClr w14:val="tx1"/>
                  </w14:solidFill>
                </w14:textFill>
              </w:rPr>
              <w:t xml:space="preserve">。</w:t>
            </w:r>
            <w:r/>
          </w:p>
        </w:tc>
        <w:tc>
          <w:tcPr>
            <w:tcBorders>
              <w:top w:val="single" w:color="000000" w:sz="2" w:space="0"/>
              <w:left w:val="single" w:color="auto" w:sz="4" w:space="0"/>
              <w:bottom w:val="single" w:color="000000" w:sz="2" w:space="0"/>
              <w:right w:val="single" w:color="000000" w:sz="2" w:space="0"/>
            </w:tcBorders>
            <w:tcW w:w="2205" w:type="dxa"/>
            <w:vAlign w:val="center"/>
            <w:textDirection w:val="lrTb"/>
            <w:noWrap w:val="false"/>
          </w:tcPr>
          <w:p>
            <w:pPr>
              <w:ind w:firstLine="0"/>
              <w:jc w:val="center"/>
              <w:keepLines w:val="0"/>
              <w:keepNext w:val="0"/>
              <w:pageBreakBefore w:val="0"/>
              <w:spacing w:before="276" w:line="185"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每次扣1分</w:t>
            </w:r>
            <w:r/>
          </w:p>
        </w:tc>
      </w:tr>
      <w:tr>
        <w:trPr>
          <w:jc w:val="center"/>
          <w:trHeight w:val="567"/>
        </w:trPr>
        <w:tc>
          <w:tcPr>
            <w:tcBorders>
              <w:left w:val="single" w:color="auto" w:sz="4" w:space="0"/>
              <w:right w:val="single" w:color="000000" w:sz="2" w:space="0"/>
            </w:tcBorders>
            <w:tcW w:w="1598" w:type="dxa"/>
            <w:vAlign w:val="center"/>
            <w:vMerge w:val="continue"/>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2" w:space="0"/>
              <w:left w:val="single" w:color="000000" w:sz="2" w:space="0"/>
              <w:bottom w:val="single" w:color="000000" w:sz="2" w:space="0"/>
              <w:right w:val="single" w:color="auto" w:sz="4" w:space="0"/>
            </w:tcBorders>
            <w:tcW w:w="5935" w:type="dxa"/>
            <w:vAlign w:val="center"/>
            <w:textDirection w:val="lrTb"/>
            <w:noWrap w:val="false"/>
          </w:tcPr>
          <w:p>
            <w:pPr>
              <w:ind w:firstLine="0"/>
              <w:jc w:val="left"/>
              <w:keepLines w:val="0"/>
              <w:keepNext w:val="0"/>
              <w:pageBreakBefore w:val="0"/>
              <w:spacing w:before="75" w:line="185"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pacing w:val="-1"/>
                <w:sz w:val="24"/>
                <w:szCs w:val="24"/>
                <w:highlight w:val="none"/>
                <w:lang w:eastAsia="zh-CN"/>
                <w14:textFill>
                  <w14:solidFill>
                    <w14:schemeClr w14:val="tx1"/>
                  </w14:solidFill>
                </w14:textFill>
              </w:rPr>
              <w:t xml:space="preserve">2.</w:t>
            </w:r>
            <w:r>
              <w:rPr>
                <w:rFonts w:hint="eastAsia" w:ascii="仿宋" w:hAnsi="仿宋" w:eastAsia="仿宋" w:cs="仿宋"/>
                <w:color w:val="000000" w:themeColor="text1"/>
                <w:spacing w:val="-1"/>
                <w:sz w:val="24"/>
                <w:szCs w:val="24"/>
                <w:highlight w:val="none"/>
                <w14:textFill>
                  <w14:solidFill>
                    <w14:schemeClr w14:val="tx1"/>
                  </w14:solidFill>
                </w14:textFill>
              </w:rPr>
              <w:t xml:space="preserve">当班期间，院区内发生案件不知情</w:t>
            </w:r>
            <w:r>
              <w:rPr>
                <w:rFonts w:hint="eastAsia" w:ascii="仿宋" w:hAnsi="仿宋" w:eastAsia="仿宋" w:cs="仿宋"/>
                <w:color w:val="000000" w:themeColor="text1"/>
                <w:spacing w:val="-1"/>
                <w:sz w:val="24"/>
                <w:szCs w:val="24"/>
                <w:highlight w:val="none"/>
                <w:lang w:eastAsia="zh-CN"/>
                <w14:textFill>
                  <w14:solidFill>
                    <w14:schemeClr w14:val="tx1"/>
                  </w14:solidFill>
                </w14:textFill>
              </w:rPr>
              <w:t xml:space="preserve">。</w:t>
            </w:r>
            <w:r/>
          </w:p>
        </w:tc>
        <w:tc>
          <w:tcPr>
            <w:tcBorders>
              <w:top w:val="single" w:color="000000" w:sz="2" w:space="0"/>
              <w:left w:val="single" w:color="auto" w:sz="4" w:space="0"/>
              <w:bottom w:val="single" w:color="000000" w:sz="2" w:space="0"/>
              <w:right w:val="single" w:color="000000" w:sz="2" w:space="0"/>
            </w:tcBorders>
            <w:tcW w:w="2205" w:type="dxa"/>
            <w:vAlign w:val="center"/>
            <w:textDirection w:val="lrTb"/>
            <w:noWrap w:val="false"/>
          </w:tcPr>
          <w:p>
            <w:pPr>
              <w:ind w:firstLine="0"/>
              <w:jc w:val="center"/>
              <w:keepLines w:val="0"/>
              <w:keepNext w:val="0"/>
              <w:pageBreakBefore w:val="0"/>
              <w:spacing w:before="75" w:line="185"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每次扣2分</w:t>
            </w:r>
            <w:r/>
          </w:p>
        </w:tc>
      </w:tr>
      <w:tr>
        <w:trPr>
          <w:jc w:val="center"/>
          <w:trHeight w:val="567"/>
        </w:trPr>
        <w:tc>
          <w:tcPr>
            <w:tcBorders>
              <w:left w:val="single" w:color="auto" w:sz="4" w:space="0"/>
              <w:right w:val="single" w:color="000000" w:sz="2" w:space="0"/>
            </w:tcBorders>
            <w:tcW w:w="1598" w:type="dxa"/>
            <w:vAlign w:val="center"/>
            <w:vMerge w:val="continue"/>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2" w:space="0"/>
              <w:left w:val="single" w:color="000000" w:sz="2" w:space="0"/>
              <w:bottom w:val="single" w:color="000000" w:sz="2" w:space="0"/>
              <w:right w:val="single" w:color="auto" w:sz="4" w:space="0"/>
            </w:tcBorders>
            <w:tcW w:w="5935" w:type="dxa"/>
            <w:vAlign w:val="center"/>
            <w:textDirection w:val="lrTb"/>
            <w:noWrap w:val="false"/>
          </w:tcPr>
          <w:p>
            <w:pPr>
              <w:ind w:firstLine="0"/>
              <w:jc w:val="left"/>
              <w:keepLines w:val="0"/>
              <w:keepNext w:val="0"/>
              <w:pageBreakBefore w:val="0"/>
              <w:spacing w:before="77" w:line="185"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pacing w:val="-10"/>
                <w:sz w:val="24"/>
                <w:szCs w:val="24"/>
                <w:highlight w:val="none"/>
                <w:lang w:eastAsia="zh-CN"/>
                <w14:textFill>
                  <w14:solidFill>
                    <w14:schemeClr w14:val="tx1"/>
                  </w14:solidFill>
                </w14:textFill>
              </w:rPr>
              <w:t xml:space="preserve">3.</w:t>
            </w:r>
            <w:r>
              <w:rPr>
                <w:rFonts w:hint="eastAsia" w:ascii="仿宋" w:hAnsi="仿宋" w:eastAsia="仿宋" w:cs="仿宋"/>
                <w:color w:val="000000" w:themeColor="text1"/>
                <w:spacing w:val="-10"/>
                <w:sz w:val="24"/>
                <w:szCs w:val="24"/>
                <w:highlight w:val="none"/>
                <w14:textFill>
                  <w14:solidFill>
                    <w14:schemeClr w14:val="tx1"/>
                  </w14:solidFill>
                </w14:textFill>
              </w:rPr>
              <w:t xml:space="preserve">当班期间无故走出岗位职责范围和不写当</w:t>
            </w:r>
            <w:r>
              <w:rPr>
                <w:rFonts w:hint="eastAsia" w:ascii="仿宋" w:hAnsi="仿宋" w:eastAsia="仿宋" w:cs="仿宋"/>
                <w:color w:val="000000" w:themeColor="text1"/>
                <w:spacing w:val="9"/>
                <w:sz w:val="24"/>
                <w:szCs w:val="24"/>
                <w:highlight w:val="none"/>
                <w14:textFill>
                  <w14:solidFill>
                    <w14:schemeClr w14:val="tx1"/>
                  </w14:solidFill>
                </w14:textFill>
              </w:rPr>
              <w:t xml:space="preserve">值日记、记录不详细</w:t>
            </w:r>
            <w:r>
              <w:rPr>
                <w:rFonts w:hint="eastAsia" w:ascii="仿宋" w:hAnsi="仿宋" w:eastAsia="仿宋" w:cs="仿宋"/>
                <w:color w:val="000000" w:themeColor="text1"/>
                <w:spacing w:val="9"/>
                <w:sz w:val="24"/>
                <w:szCs w:val="24"/>
                <w:highlight w:val="none"/>
                <w:lang w:eastAsia="zh-CN"/>
                <w14:textFill>
                  <w14:solidFill>
                    <w14:schemeClr w14:val="tx1"/>
                  </w14:solidFill>
                </w14:textFill>
              </w:rPr>
              <w:t xml:space="preserve">。</w:t>
            </w:r>
            <w:r/>
          </w:p>
        </w:tc>
        <w:tc>
          <w:tcPr>
            <w:tcBorders>
              <w:top w:val="single" w:color="000000" w:sz="2" w:space="0"/>
              <w:left w:val="single" w:color="auto" w:sz="4" w:space="0"/>
              <w:bottom w:val="single" w:color="000000" w:sz="2" w:space="0"/>
              <w:right w:val="single" w:color="000000" w:sz="2" w:space="0"/>
            </w:tcBorders>
            <w:tcW w:w="2205" w:type="dxa"/>
            <w:vAlign w:val="center"/>
            <w:textDirection w:val="lrTb"/>
            <w:noWrap w:val="false"/>
          </w:tcPr>
          <w:p>
            <w:pPr>
              <w:ind w:firstLine="0"/>
              <w:jc w:val="center"/>
              <w:keepLines w:val="0"/>
              <w:keepNext w:val="0"/>
              <w:pageBreakBefore w:val="0"/>
              <w:spacing w:before="77" w:line="185" w:lineRule="auto"/>
              <w:widowControl/>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每次扣2分</w:t>
            </w:r>
            <w:r/>
          </w:p>
        </w:tc>
      </w:tr>
      <w:tr>
        <w:trPr>
          <w:jc w:val="center"/>
          <w:trHeight w:val="567"/>
        </w:trPr>
        <w:tc>
          <w:tcPr>
            <w:tcBorders>
              <w:left w:val="single" w:color="auto" w:sz="4" w:space="0"/>
              <w:right w:val="single" w:color="000000" w:sz="2" w:space="0"/>
            </w:tcBorders>
            <w:tcW w:w="1598" w:type="dxa"/>
            <w:vAlign w:val="center"/>
            <w:vMerge w:val="continue"/>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2" w:space="0"/>
              <w:left w:val="single" w:color="000000" w:sz="2" w:space="0"/>
              <w:bottom w:val="single" w:color="000000" w:sz="2" w:space="0"/>
              <w:right w:val="single" w:color="auto" w:sz="4" w:space="0"/>
            </w:tcBorders>
            <w:tcW w:w="5935" w:type="dxa"/>
            <w:vAlign w:val="center"/>
            <w:textDirection w:val="lrTb"/>
            <w:noWrap w:val="false"/>
          </w:tcPr>
          <w:p>
            <w:pPr>
              <w:ind w:left="9" w:right="2" w:firstLine="0"/>
              <w:jc w:val="left"/>
              <w:keepLines w:val="0"/>
              <w:keepNext w:val="0"/>
              <w:pageBreakBefore w:val="0"/>
              <w:spacing w:before="1" w:line="190"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pacing w:val="-1"/>
                <w:sz w:val="24"/>
                <w:szCs w:val="24"/>
                <w:highlight w:val="none"/>
                <w:lang w:eastAsia="zh-CN"/>
                <w14:textFill>
                  <w14:solidFill>
                    <w14:schemeClr w14:val="tx1"/>
                  </w14:solidFill>
                </w14:textFill>
              </w:rPr>
              <w:t xml:space="preserve">4.上班</w:t>
            </w:r>
            <w:r>
              <w:rPr>
                <w:rFonts w:hint="eastAsia" w:ascii="仿宋" w:hAnsi="仿宋" w:eastAsia="仿宋" w:cs="仿宋"/>
                <w:color w:val="000000" w:themeColor="text1"/>
                <w:spacing w:val="-1"/>
                <w:sz w:val="24"/>
                <w:szCs w:val="24"/>
                <w:highlight w:val="none"/>
                <w14:textFill>
                  <w14:solidFill>
                    <w14:schemeClr w14:val="tx1"/>
                  </w14:solidFill>
                </w14:textFill>
              </w:rPr>
              <w:t xml:space="preserve">期间利用通信工具讲与工作无关的事情或不使</w:t>
            </w:r>
            <w:r>
              <w:rPr>
                <w:rFonts w:hint="eastAsia" w:ascii="仿宋" w:hAnsi="仿宋" w:eastAsia="仿宋" w:cs="仿宋"/>
                <w:color w:val="000000" w:themeColor="text1"/>
                <w:spacing w:val="-2"/>
                <w:sz w:val="24"/>
                <w:szCs w:val="24"/>
                <w:highlight w:val="none"/>
                <w14:textFill>
                  <w14:solidFill>
                    <w14:schemeClr w14:val="tx1"/>
                  </w14:solidFill>
                </w14:textFill>
              </w:rPr>
              <w:t xml:space="preserve">用文明规范语言者</w:t>
            </w:r>
            <w:r>
              <w:rPr>
                <w:rFonts w:hint="eastAsia" w:ascii="仿宋" w:hAnsi="仿宋" w:eastAsia="仿宋" w:cs="仿宋"/>
                <w:color w:val="000000" w:themeColor="text1"/>
                <w:spacing w:val="-2"/>
                <w:sz w:val="24"/>
                <w:szCs w:val="24"/>
                <w:highlight w:val="none"/>
                <w:lang w:eastAsia="zh-CN"/>
                <w14:textFill>
                  <w14:solidFill>
                    <w14:schemeClr w14:val="tx1"/>
                  </w14:solidFill>
                </w14:textFill>
              </w:rPr>
              <w:t xml:space="preserve">。</w:t>
            </w:r>
            <w:r/>
          </w:p>
        </w:tc>
        <w:tc>
          <w:tcPr>
            <w:tcBorders>
              <w:top w:val="single" w:color="000000" w:sz="2" w:space="0"/>
              <w:left w:val="single" w:color="auto" w:sz="4" w:space="0"/>
              <w:bottom w:val="single" w:color="000000" w:sz="2" w:space="0"/>
              <w:right w:val="single" w:color="000000" w:sz="2" w:space="0"/>
            </w:tcBorders>
            <w:tcW w:w="2205" w:type="dxa"/>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7"/>
                <w:sz w:val="24"/>
                <w:szCs w:val="24"/>
                <w:highlight w:val="none"/>
                <w14:textFill>
                  <w14:solidFill>
                    <w14:schemeClr w14:val="tx1"/>
                  </w14:solidFill>
                </w14:textFill>
              </w:rPr>
              <w:t xml:space="preserve">每次扣1分</w:t>
            </w:r>
            <w:r/>
          </w:p>
        </w:tc>
      </w:tr>
      <w:tr>
        <w:trPr>
          <w:jc w:val="center"/>
          <w:trHeight w:val="567"/>
        </w:trPr>
        <w:tc>
          <w:tcPr>
            <w:tcBorders>
              <w:left w:val="single" w:color="auto" w:sz="4" w:space="0"/>
              <w:right w:val="single" w:color="000000" w:sz="2" w:space="0"/>
            </w:tcBorders>
            <w:tcW w:w="1598" w:type="dxa"/>
            <w:vAlign w:val="center"/>
            <w:vMerge w:val="continue"/>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2" w:space="0"/>
              <w:left w:val="single" w:color="000000" w:sz="2" w:space="0"/>
              <w:bottom w:val="single" w:color="000000" w:sz="2" w:space="0"/>
              <w:right w:val="single" w:color="auto" w:sz="4" w:space="0"/>
            </w:tcBorders>
            <w:tcW w:w="5935" w:type="dxa"/>
            <w:vAlign w:val="center"/>
            <w:textDirection w:val="lrTb"/>
            <w:noWrap w:val="false"/>
          </w:tcPr>
          <w:p>
            <w:pPr>
              <w:ind w:firstLine="0"/>
              <w:jc w:val="left"/>
              <w:keepLines w:val="0"/>
              <w:keepNext w:val="0"/>
              <w:pageBreakBefore w:val="0"/>
              <w:spacing w:line="204"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pacing w:val="8"/>
                <w:sz w:val="24"/>
                <w:szCs w:val="24"/>
                <w:highlight w:val="none"/>
                <w:lang w:eastAsia="zh-CN"/>
                <w14:textFill>
                  <w14:solidFill>
                    <w14:schemeClr w14:val="tx1"/>
                  </w14:solidFill>
                </w14:textFill>
              </w:rPr>
              <w:t xml:space="preserve">5.</w:t>
            </w:r>
            <w:r>
              <w:rPr>
                <w:rFonts w:hint="eastAsia" w:ascii="仿宋" w:hAnsi="仿宋" w:eastAsia="仿宋" w:cs="仿宋"/>
                <w:color w:val="000000" w:themeColor="text1"/>
                <w:spacing w:val="8"/>
                <w:sz w:val="24"/>
                <w:szCs w:val="24"/>
                <w:highlight w:val="none"/>
                <w14:textFill>
                  <w14:solidFill>
                    <w14:schemeClr w14:val="tx1"/>
                  </w14:solidFill>
                </w14:textFill>
              </w:rPr>
              <w:t xml:space="preserve">不按规定程序接待来访客人和车辆，不</w:t>
            </w:r>
            <w:r>
              <w:rPr>
                <w:rFonts w:hint="eastAsia" w:ascii="仿宋" w:hAnsi="仿宋" w:eastAsia="仿宋" w:cs="仿宋"/>
                <w:color w:val="000000" w:themeColor="text1"/>
                <w:spacing w:val="9"/>
                <w:sz w:val="24"/>
                <w:szCs w:val="24"/>
                <w:highlight w:val="none"/>
                <w14:textFill>
                  <w14:solidFill>
                    <w14:schemeClr w14:val="tx1"/>
                  </w14:solidFill>
                </w14:textFill>
              </w:rPr>
              <w:t xml:space="preserve">按规定指挥车辆停放，造成通道堵塞，指挥</w:t>
            </w:r>
            <w:r>
              <w:rPr>
                <w:rFonts w:hint="eastAsia" w:ascii="仿宋" w:hAnsi="仿宋" w:eastAsia="仿宋" w:cs="仿宋"/>
                <w:color w:val="000000" w:themeColor="text1"/>
                <w:spacing w:val="1"/>
                <w:sz w:val="24"/>
                <w:szCs w:val="24"/>
                <w:highlight w:val="none"/>
                <w14:textFill>
                  <w14:solidFill>
                    <w14:schemeClr w14:val="tx1"/>
                  </w14:solidFill>
                </w14:textFill>
              </w:rPr>
              <w:t xml:space="preserve">失误</w:t>
            </w:r>
            <w:r>
              <w:rPr>
                <w:rFonts w:hint="eastAsia" w:ascii="仿宋" w:hAnsi="仿宋" w:eastAsia="仿宋" w:cs="仿宋"/>
                <w:color w:val="000000" w:themeColor="text1"/>
                <w:spacing w:val="1"/>
                <w:sz w:val="24"/>
                <w:szCs w:val="24"/>
                <w:highlight w:val="none"/>
                <w:lang w:eastAsia="zh-CN"/>
                <w14:textFill>
                  <w14:solidFill>
                    <w14:schemeClr w14:val="tx1"/>
                  </w14:solidFill>
                </w14:textFill>
              </w:rPr>
              <w:t xml:space="preserve">。</w:t>
            </w:r>
            <w:r/>
          </w:p>
        </w:tc>
        <w:tc>
          <w:tcPr>
            <w:tcBorders>
              <w:top w:val="single" w:color="000000" w:sz="2" w:space="0"/>
              <w:left w:val="single" w:color="auto" w:sz="4" w:space="0"/>
              <w:bottom w:val="single" w:color="000000" w:sz="2" w:space="0"/>
              <w:right w:val="single" w:color="000000" w:sz="2" w:space="0"/>
            </w:tcBorders>
            <w:tcW w:w="2205" w:type="dxa"/>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7"/>
                <w:sz w:val="24"/>
                <w:szCs w:val="24"/>
                <w:highlight w:val="none"/>
                <w14:textFill>
                  <w14:solidFill>
                    <w14:schemeClr w14:val="tx1"/>
                  </w14:solidFill>
                </w14:textFill>
              </w:rPr>
              <w:t xml:space="preserve">每次扣1分</w:t>
            </w:r>
            <w:r/>
          </w:p>
        </w:tc>
      </w:tr>
      <w:tr>
        <w:trPr>
          <w:jc w:val="center"/>
          <w:trHeight w:val="567"/>
        </w:trPr>
        <w:tc>
          <w:tcPr>
            <w:tcBorders>
              <w:left w:val="single" w:color="auto" w:sz="4" w:space="0"/>
              <w:right w:val="single" w:color="000000" w:sz="2" w:space="0"/>
            </w:tcBorders>
            <w:tcW w:w="1598" w:type="dxa"/>
            <w:vAlign w:val="center"/>
            <w:vMerge w:val="continue"/>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2" w:space="0"/>
              <w:left w:val="single" w:color="000000" w:sz="2" w:space="0"/>
              <w:bottom w:val="single" w:color="000000" w:sz="2" w:space="0"/>
              <w:right w:val="single" w:color="auto" w:sz="4" w:space="0"/>
            </w:tcBorders>
            <w:tcW w:w="5935" w:type="dxa"/>
            <w:vAlign w:val="center"/>
            <w:textDirection w:val="lrTb"/>
            <w:noWrap w:val="false"/>
          </w:tcPr>
          <w:p>
            <w:pPr>
              <w:ind w:left="27" w:right="2" w:firstLine="0"/>
              <w:jc w:val="left"/>
              <w:keepLines w:val="0"/>
              <w:keepNext w:val="0"/>
              <w:pageBreakBefore w:val="0"/>
              <w:spacing w:line="190"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eastAsia="zh-CN"/>
                <w14:textFill>
                  <w14:solidFill>
                    <w14:schemeClr w14:val="tx1"/>
                  </w14:solidFill>
                </w14:textFill>
              </w:rPr>
              <w:t xml:space="preserve">6.</w:t>
            </w:r>
            <w:r>
              <w:rPr>
                <w:rFonts w:hint="eastAsia" w:ascii="仿宋" w:hAnsi="仿宋" w:eastAsia="仿宋" w:cs="仿宋"/>
                <w:color w:val="000000" w:themeColor="text1"/>
                <w:spacing w:val="-2"/>
                <w:sz w:val="24"/>
                <w:szCs w:val="24"/>
                <w:highlight w:val="none"/>
                <w14:textFill>
                  <w14:solidFill>
                    <w14:schemeClr w14:val="tx1"/>
                  </w14:solidFill>
                </w14:textFill>
              </w:rPr>
              <w:t xml:space="preserve">值班时，随地吐痰、随处</w:t>
            </w:r>
            <w:r>
              <w:rPr>
                <w:rFonts w:hint="eastAsia" w:ascii="仿宋" w:hAnsi="仿宋" w:eastAsia="仿宋" w:cs="仿宋"/>
                <w:color w:val="000000" w:themeColor="text1"/>
                <w:spacing w:val="-2"/>
                <w:sz w:val="24"/>
                <w:szCs w:val="24"/>
                <w:highlight w:val="none"/>
                <w:lang w:eastAsia="zh-CN"/>
                <w14:textFill>
                  <w14:solidFill>
                    <w14:schemeClr w14:val="tx1"/>
                  </w14:solidFill>
                </w14:textFill>
              </w:rPr>
              <w:t xml:space="preserve">擤鼻涕</w:t>
            </w:r>
            <w:r>
              <w:rPr>
                <w:rFonts w:hint="eastAsia" w:ascii="仿宋" w:hAnsi="仿宋" w:eastAsia="仿宋" w:cs="仿宋"/>
                <w:color w:val="000000" w:themeColor="text1"/>
                <w:spacing w:val="-2"/>
                <w:sz w:val="24"/>
                <w:szCs w:val="24"/>
                <w:highlight w:val="none"/>
                <w14:textFill>
                  <w14:solidFill>
                    <w14:schemeClr w14:val="tx1"/>
                  </w14:solidFill>
                </w14:textFill>
              </w:rPr>
              <w:t xml:space="preserve">或乱丢垃圾等不文</w:t>
            </w:r>
            <w:r>
              <w:rPr>
                <w:rFonts w:hint="eastAsia" w:ascii="仿宋" w:hAnsi="仿宋" w:eastAsia="仿宋" w:cs="仿宋"/>
                <w:color w:val="000000" w:themeColor="text1"/>
                <w:spacing w:val="-5"/>
                <w:sz w:val="24"/>
                <w:szCs w:val="24"/>
                <w:highlight w:val="none"/>
                <w14:textFill>
                  <w14:solidFill>
                    <w14:schemeClr w14:val="tx1"/>
                  </w14:solidFill>
                </w14:textFill>
              </w:rPr>
              <w:t xml:space="preserve">明不道德行为</w:t>
            </w:r>
            <w:r>
              <w:rPr>
                <w:rFonts w:hint="eastAsia" w:ascii="仿宋" w:hAnsi="仿宋" w:eastAsia="仿宋" w:cs="仿宋"/>
                <w:color w:val="000000" w:themeColor="text1"/>
                <w:spacing w:val="-5"/>
                <w:sz w:val="24"/>
                <w:szCs w:val="24"/>
                <w:highlight w:val="none"/>
                <w:lang w:eastAsia="zh-CN"/>
                <w14:textFill>
                  <w14:solidFill>
                    <w14:schemeClr w14:val="tx1"/>
                  </w14:solidFill>
                </w14:textFill>
              </w:rPr>
              <w:t xml:space="preserve">。</w:t>
            </w:r>
            <w:r/>
          </w:p>
        </w:tc>
        <w:tc>
          <w:tcPr>
            <w:tcBorders>
              <w:top w:val="single" w:color="000000" w:sz="2" w:space="0"/>
              <w:left w:val="single" w:color="auto" w:sz="4" w:space="0"/>
              <w:bottom w:val="single" w:color="000000" w:sz="2" w:space="0"/>
              <w:right w:val="single" w:color="000000" w:sz="2" w:space="0"/>
            </w:tcBorders>
            <w:tcW w:w="2205" w:type="dxa"/>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7"/>
                <w:sz w:val="24"/>
                <w:szCs w:val="24"/>
                <w:highlight w:val="none"/>
                <w14:textFill>
                  <w14:solidFill>
                    <w14:schemeClr w14:val="tx1"/>
                  </w14:solidFill>
                </w14:textFill>
              </w:rPr>
              <w:t xml:space="preserve">每次扣1分</w:t>
            </w:r>
            <w:r/>
          </w:p>
        </w:tc>
      </w:tr>
      <w:tr>
        <w:trPr>
          <w:jc w:val="center"/>
          <w:trHeight w:val="567"/>
        </w:trPr>
        <w:tc>
          <w:tcPr>
            <w:tcBorders>
              <w:left w:val="single" w:color="auto" w:sz="4" w:space="0"/>
              <w:right w:val="single" w:color="000000" w:sz="2" w:space="0"/>
            </w:tcBorders>
            <w:tcW w:w="1598" w:type="dxa"/>
            <w:vAlign w:val="center"/>
            <w:vMerge w:val="continue"/>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2" w:space="0"/>
              <w:left w:val="single" w:color="000000" w:sz="2" w:space="0"/>
              <w:bottom w:val="single" w:color="000000" w:sz="2" w:space="0"/>
              <w:right w:val="single" w:color="auto" w:sz="4" w:space="0"/>
            </w:tcBorders>
            <w:tcW w:w="5935" w:type="dxa"/>
            <w:vAlign w:val="center"/>
            <w:textDirection w:val="lrTb"/>
            <w:noWrap w:val="false"/>
          </w:tcPr>
          <w:p>
            <w:pPr>
              <w:ind w:firstLine="0"/>
              <w:jc w:val="left"/>
              <w:keepLines w:val="0"/>
              <w:keepNext w:val="0"/>
              <w:pageBreakBefore w:val="0"/>
              <w:spacing w:line="204"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pacing w:val="9"/>
                <w:sz w:val="24"/>
                <w:szCs w:val="24"/>
                <w:highlight w:val="none"/>
                <w:lang w:eastAsia="zh-CN"/>
                <w14:textFill>
                  <w14:solidFill>
                    <w14:schemeClr w14:val="tx1"/>
                  </w14:solidFill>
                </w14:textFill>
              </w:rPr>
              <w:t xml:space="preserve">7.</w:t>
            </w:r>
            <w:r>
              <w:rPr>
                <w:rFonts w:hint="eastAsia" w:ascii="仿宋" w:hAnsi="仿宋" w:eastAsia="仿宋" w:cs="仿宋"/>
                <w:color w:val="000000" w:themeColor="text1"/>
                <w:spacing w:val="9"/>
                <w:sz w:val="24"/>
                <w:szCs w:val="24"/>
                <w:highlight w:val="none"/>
                <w14:textFill>
                  <w14:solidFill>
                    <w14:schemeClr w14:val="tx1"/>
                  </w14:solidFill>
                </w14:textFill>
              </w:rPr>
              <w:t xml:space="preserve">利用工作之便私自进入办公室打私人电话</w:t>
            </w:r>
            <w:r>
              <w:rPr>
                <w:rFonts w:hint="eastAsia" w:ascii="仿宋" w:hAnsi="仿宋" w:eastAsia="仿宋" w:cs="仿宋"/>
                <w:color w:val="000000" w:themeColor="text1"/>
                <w:spacing w:val="9"/>
                <w:sz w:val="24"/>
                <w:szCs w:val="24"/>
                <w:highlight w:val="none"/>
                <w:lang w:eastAsia="zh-CN"/>
                <w14:textFill>
                  <w14:solidFill>
                    <w14:schemeClr w14:val="tx1"/>
                  </w14:solidFill>
                </w14:textFill>
              </w:rPr>
              <w:t xml:space="preserve">。</w:t>
            </w:r>
            <w:r/>
          </w:p>
        </w:tc>
        <w:tc>
          <w:tcPr>
            <w:tcBorders>
              <w:top w:val="single" w:color="000000" w:sz="2" w:space="0"/>
              <w:left w:val="single" w:color="auto" w:sz="4" w:space="0"/>
              <w:bottom w:val="single" w:color="000000" w:sz="2" w:space="0"/>
              <w:right w:val="single" w:color="000000" w:sz="2" w:space="0"/>
            </w:tcBorders>
            <w:tcW w:w="2205" w:type="dxa"/>
            <w:vAlign w:val="center"/>
            <w:textDirection w:val="lrTb"/>
            <w:noWrap w:val="false"/>
          </w:tcPr>
          <w:p>
            <w:pPr>
              <w:ind w:firstLine="0"/>
              <w:jc w:val="center"/>
              <w:keepLines w:val="0"/>
              <w:keepNext w:val="0"/>
              <w:pageBreakBefore w:val="0"/>
              <w:spacing w:before="98" w:line="185"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7"/>
                <w:sz w:val="24"/>
                <w:szCs w:val="24"/>
                <w:highlight w:val="none"/>
                <w14:textFill>
                  <w14:solidFill>
                    <w14:schemeClr w14:val="tx1"/>
                  </w14:solidFill>
                </w14:textFill>
              </w:rPr>
              <w:t xml:space="preserve">每次扣1分</w:t>
            </w:r>
            <w:r/>
          </w:p>
        </w:tc>
      </w:tr>
      <w:tr>
        <w:trPr>
          <w:jc w:val="center"/>
          <w:trHeight w:val="671"/>
        </w:trPr>
        <w:tc>
          <w:tcPr>
            <w:tcBorders>
              <w:left w:val="single" w:color="auto" w:sz="4" w:space="0"/>
              <w:right w:val="single" w:color="000000" w:sz="2" w:space="0"/>
            </w:tcBorders>
            <w:tcW w:w="1598" w:type="dxa"/>
            <w:vAlign w:val="center"/>
            <w:vMerge w:val="continue"/>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2" w:space="0"/>
              <w:left w:val="single" w:color="000000" w:sz="2" w:space="0"/>
              <w:bottom w:val="single" w:color="000000" w:sz="2" w:space="0"/>
              <w:right w:val="single" w:color="auto" w:sz="4" w:space="0"/>
            </w:tcBorders>
            <w:tcW w:w="5935" w:type="dxa"/>
            <w:vAlign w:val="center"/>
            <w:textDirection w:val="lrTb"/>
            <w:noWrap w:val="false"/>
          </w:tcPr>
          <w:p>
            <w:pPr>
              <w:ind w:firstLine="0"/>
              <w:jc w:val="left"/>
              <w:keepLines w:val="0"/>
              <w:keepNext w:val="0"/>
              <w:pageBreakBefore w:val="0"/>
              <w:spacing w:line="204"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pacing w:val="9"/>
                <w:sz w:val="24"/>
                <w:szCs w:val="24"/>
                <w:highlight w:val="none"/>
                <w:lang w:eastAsia="zh-CN"/>
                <w14:textFill>
                  <w14:solidFill>
                    <w14:schemeClr w14:val="tx1"/>
                  </w14:solidFill>
                </w14:textFill>
              </w:rPr>
              <w:t xml:space="preserve">8.</w:t>
            </w:r>
            <w:r>
              <w:rPr>
                <w:rFonts w:hint="eastAsia" w:ascii="仿宋" w:hAnsi="仿宋" w:eastAsia="仿宋" w:cs="仿宋"/>
                <w:color w:val="000000" w:themeColor="text1"/>
                <w:spacing w:val="9"/>
                <w:sz w:val="24"/>
                <w:szCs w:val="24"/>
                <w:highlight w:val="none"/>
                <w14:textFill>
                  <w14:solidFill>
                    <w14:schemeClr w14:val="tx1"/>
                  </w14:solidFill>
                </w14:textFill>
              </w:rPr>
              <w:t xml:space="preserve">不按规定使用监控消防设备和开启关闭各种机电设备，不按程序操作造成非常规性损</w:t>
            </w:r>
            <w:r>
              <w:rPr>
                <w:rFonts w:hint="eastAsia" w:ascii="仿宋" w:hAnsi="仿宋" w:eastAsia="仿宋" w:cs="仿宋"/>
                <w:color w:val="000000" w:themeColor="text1"/>
                <w:sz w:val="24"/>
                <w:szCs w:val="24"/>
                <w:highlight w:val="none"/>
                <w14:textFill>
                  <w14:solidFill>
                    <w14:schemeClr w14:val="tx1"/>
                  </w14:solidFill>
                </w14:textFill>
              </w:rPr>
              <w:t xml:space="preserve">坏</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tc>
        <w:tc>
          <w:tcPr>
            <w:tcBorders>
              <w:top w:val="single" w:color="000000" w:sz="2" w:space="0"/>
              <w:left w:val="single" w:color="auto" w:sz="4" w:space="0"/>
              <w:bottom w:val="single" w:color="000000" w:sz="2" w:space="0"/>
              <w:right w:val="single" w:color="000000" w:sz="2" w:space="0"/>
            </w:tcBorders>
            <w:tcW w:w="2205" w:type="dxa"/>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7"/>
                <w:sz w:val="24"/>
                <w:szCs w:val="24"/>
                <w:highlight w:val="none"/>
                <w14:textFill>
                  <w14:solidFill>
                    <w14:schemeClr w14:val="tx1"/>
                  </w14:solidFill>
                </w14:textFill>
              </w:rPr>
              <w:t xml:space="preserve">每次扣1分</w:t>
            </w:r>
            <w:r/>
          </w:p>
        </w:tc>
      </w:tr>
      <w:tr>
        <w:trPr>
          <w:jc w:val="center"/>
          <w:trHeight w:val="682"/>
        </w:trPr>
        <w:tc>
          <w:tcPr>
            <w:tcBorders>
              <w:left w:val="single" w:color="auto" w:sz="4" w:space="0"/>
              <w:right w:val="single" w:color="000000" w:sz="2" w:space="0"/>
            </w:tcBorders>
            <w:tcW w:w="1598" w:type="dxa"/>
            <w:vAlign w:val="center"/>
            <w:vMerge w:val="continue"/>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2" w:space="0"/>
              <w:left w:val="single" w:color="000000" w:sz="2" w:space="0"/>
              <w:bottom w:val="single" w:color="000000" w:sz="2" w:space="0"/>
              <w:right w:val="single" w:color="auto" w:sz="4" w:space="0"/>
            </w:tcBorders>
            <w:tcW w:w="5935" w:type="dxa"/>
            <w:vAlign w:val="center"/>
            <w:textDirection w:val="lrTb"/>
            <w:noWrap w:val="false"/>
          </w:tcPr>
          <w:p>
            <w:pPr>
              <w:ind w:left="8" w:right="2" w:firstLine="0"/>
              <w:jc w:val="left"/>
              <w:keepLines w:val="0"/>
              <w:keepNext w:val="0"/>
              <w:pageBreakBefore w:val="0"/>
              <w:spacing w:line="191"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eastAsia="zh-CN"/>
                <w14:textFill>
                  <w14:solidFill>
                    <w14:schemeClr w14:val="tx1"/>
                  </w14:solidFill>
                </w14:textFill>
              </w:rPr>
              <w:t xml:space="preserve">9.</w:t>
            </w:r>
            <w:r>
              <w:rPr>
                <w:rFonts w:hint="eastAsia" w:ascii="仿宋" w:hAnsi="仿宋" w:eastAsia="仿宋" w:cs="仿宋"/>
                <w:color w:val="000000" w:themeColor="text1"/>
                <w:spacing w:val="-2"/>
                <w:sz w:val="24"/>
                <w:szCs w:val="24"/>
                <w:highlight w:val="none"/>
                <w14:textFill>
                  <w14:solidFill>
                    <w14:schemeClr w14:val="tx1"/>
                  </w14:solidFill>
                </w14:textFill>
              </w:rPr>
              <w:t xml:space="preserve">对上级领导的指令有不同意见未见说明或说明未经采纳而拒不执行</w:t>
            </w:r>
            <w:r>
              <w:rPr>
                <w:rFonts w:hint="eastAsia" w:ascii="仿宋" w:hAnsi="仿宋" w:eastAsia="仿宋" w:cs="仿宋"/>
                <w:color w:val="000000" w:themeColor="text1"/>
                <w:spacing w:val="-2"/>
                <w:sz w:val="24"/>
                <w:szCs w:val="24"/>
                <w:highlight w:val="none"/>
                <w:lang w:eastAsia="zh-CN"/>
                <w14:textFill>
                  <w14:solidFill>
                    <w14:schemeClr w14:val="tx1"/>
                  </w14:solidFill>
                </w14:textFill>
              </w:rPr>
              <w:t xml:space="preserve">。</w:t>
            </w:r>
            <w:r/>
          </w:p>
        </w:tc>
        <w:tc>
          <w:tcPr>
            <w:tcBorders>
              <w:top w:val="single" w:color="000000" w:sz="2" w:space="0"/>
              <w:left w:val="single" w:color="auto" w:sz="4" w:space="0"/>
              <w:bottom w:val="single" w:color="000000" w:sz="2" w:space="0"/>
              <w:right w:val="single" w:color="000000" w:sz="2" w:space="0"/>
            </w:tcBorders>
            <w:tcW w:w="2205" w:type="dxa"/>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7"/>
                <w:sz w:val="24"/>
                <w:szCs w:val="24"/>
                <w:highlight w:val="none"/>
                <w14:textFill>
                  <w14:solidFill>
                    <w14:schemeClr w14:val="tx1"/>
                  </w14:solidFill>
                </w14:textFill>
              </w:rPr>
              <w:t xml:space="preserve">每次扣1分</w:t>
            </w:r>
            <w:r/>
          </w:p>
        </w:tc>
      </w:tr>
      <w:tr>
        <w:trPr>
          <w:jc w:val="center"/>
          <w:trHeight w:val="567"/>
        </w:trPr>
        <w:tc>
          <w:tcPr>
            <w:tcBorders>
              <w:left w:val="single" w:color="auto" w:sz="4" w:space="0"/>
              <w:right w:val="single" w:color="000000" w:sz="2" w:space="0"/>
            </w:tcBorders>
            <w:tcW w:w="1598" w:type="dxa"/>
            <w:vAlign w:val="center"/>
            <w:vMerge w:val="continue"/>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2" w:space="0"/>
              <w:left w:val="single" w:color="000000" w:sz="2" w:space="0"/>
              <w:bottom w:val="single" w:color="000000" w:sz="2" w:space="0"/>
              <w:right w:val="single" w:color="auto" w:sz="4" w:space="0"/>
            </w:tcBorders>
            <w:tcW w:w="5935" w:type="dxa"/>
            <w:vAlign w:val="center"/>
            <w:textDirection w:val="lrTb"/>
            <w:noWrap w:val="false"/>
          </w:tcPr>
          <w:p>
            <w:pPr>
              <w:ind w:firstLine="0"/>
              <w:jc w:val="left"/>
              <w:keepLines w:val="0"/>
              <w:keepNext w:val="0"/>
              <w:pageBreakBefore w:val="0"/>
              <w:spacing w:before="1" w:line="204"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pacing w:val="8"/>
                <w:sz w:val="24"/>
                <w:szCs w:val="24"/>
                <w:highlight w:val="none"/>
                <w:lang w:eastAsia="zh-CN"/>
                <w14:textFill>
                  <w14:solidFill>
                    <w14:schemeClr w14:val="tx1"/>
                  </w14:solidFill>
                </w14:textFill>
              </w:rPr>
              <w:t xml:space="preserve">10.</w:t>
            </w:r>
            <w:r>
              <w:rPr>
                <w:rFonts w:hint="eastAsia" w:ascii="仿宋" w:hAnsi="仿宋" w:eastAsia="仿宋" w:cs="仿宋"/>
                <w:color w:val="000000" w:themeColor="text1"/>
                <w:spacing w:val="8"/>
                <w:sz w:val="24"/>
                <w:szCs w:val="24"/>
                <w:highlight w:val="none"/>
                <w14:textFill>
                  <w14:solidFill>
                    <w14:schemeClr w14:val="tx1"/>
                  </w14:solidFill>
                </w14:textFill>
              </w:rPr>
              <w:t xml:space="preserve">不按规定巡逻签到和巡查记录发现有作弊行为</w:t>
            </w:r>
            <w:r>
              <w:rPr>
                <w:rFonts w:hint="eastAsia" w:ascii="仿宋" w:hAnsi="仿宋" w:eastAsia="仿宋" w:cs="仿宋"/>
                <w:color w:val="000000" w:themeColor="text1"/>
                <w:spacing w:val="8"/>
                <w:sz w:val="24"/>
                <w:szCs w:val="24"/>
                <w:highlight w:val="none"/>
                <w:lang w:eastAsia="zh-CN"/>
                <w14:textFill>
                  <w14:solidFill>
                    <w14:schemeClr w14:val="tx1"/>
                  </w14:solidFill>
                </w14:textFill>
              </w:rPr>
              <w:t xml:space="preserve">。</w:t>
            </w:r>
            <w:r/>
          </w:p>
        </w:tc>
        <w:tc>
          <w:tcPr>
            <w:tcBorders>
              <w:top w:val="single" w:color="000000" w:sz="2" w:space="0"/>
              <w:left w:val="single" w:color="auto" w:sz="4" w:space="0"/>
              <w:bottom w:val="single" w:color="000000" w:sz="2" w:space="0"/>
              <w:right w:val="single" w:color="000000" w:sz="2" w:space="0"/>
            </w:tcBorders>
            <w:tcW w:w="2205" w:type="dxa"/>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7"/>
                <w:sz w:val="24"/>
                <w:szCs w:val="24"/>
                <w:highlight w:val="none"/>
                <w14:textFill>
                  <w14:solidFill>
                    <w14:schemeClr w14:val="tx1"/>
                  </w14:solidFill>
                </w14:textFill>
              </w:rPr>
              <w:t xml:space="preserve">每次扣1分</w:t>
            </w:r>
            <w:r/>
          </w:p>
        </w:tc>
      </w:tr>
      <w:tr>
        <w:trPr>
          <w:jc w:val="center"/>
          <w:trHeight w:val="567"/>
        </w:trPr>
        <w:tc>
          <w:tcPr>
            <w:tcBorders>
              <w:left w:val="single" w:color="auto" w:sz="4" w:space="0"/>
              <w:right w:val="single" w:color="000000" w:sz="2" w:space="0"/>
            </w:tcBorders>
            <w:tcW w:w="1598" w:type="dxa"/>
            <w:vAlign w:val="center"/>
            <w:vMerge w:val="continue"/>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2" w:space="0"/>
              <w:left w:val="single" w:color="000000" w:sz="2" w:space="0"/>
              <w:bottom w:val="single" w:color="auto" w:sz="4" w:space="0"/>
              <w:right w:val="single" w:color="auto" w:sz="4" w:space="0"/>
            </w:tcBorders>
            <w:tcW w:w="5935" w:type="dxa"/>
            <w:vAlign w:val="center"/>
            <w:textDirection w:val="lrTb"/>
            <w:noWrap w:val="false"/>
          </w:tcPr>
          <w:p>
            <w:pPr>
              <w:ind w:firstLine="0"/>
              <w:jc w:val="left"/>
              <w:keepLines w:val="0"/>
              <w:keepNext w:val="0"/>
              <w:pageBreakBefore w:val="0"/>
              <w:spacing w:line="204"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eastAsia="zh-CN"/>
                <w14:textFill>
                  <w14:solidFill>
                    <w14:schemeClr w14:val="tx1"/>
                  </w14:solidFill>
                </w14:textFill>
              </w:rPr>
              <w:t xml:space="preserve">11.</w:t>
            </w:r>
            <w:r>
              <w:rPr>
                <w:rFonts w:hint="eastAsia" w:ascii="仿宋" w:hAnsi="仿宋" w:eastAsia="仿宋" w:cs="仿宋"/>
                <w:color w:val="000000" w:themeColor="text1"/>
                <w:spacing w:val="-2"/>
                <w:sz w:val="24"/>
                <w:szCs w:val="24"/>
                <w:highlight w:val="none"/>
                <w14:textFill>
                  <w14:solidFill>
                    <w14:schemeClr w14:val="tx1"/>
                  </w14:solidFill>
                </w14:textFill>
              </w:rPr>
              <w:t xml:space="preserve">酗酒后上岗、在岗睡觉</w:t>
            </w:r>
            <w:r>
              <w:rPr>
                <w:rFonts w:hint="eastAsia" w:ascii="仿宋" w:hAnsi="仿宋" w:eastAsia="仿宋" w:cs="仿宋"/>
                <w:color w:val="000000" w:themeColor="text1"/>
                <w:spacing w:val="-2"/>
                <w:sz w:val="24"/>
                <w:szCs w:val="24"/>
                <w:highlight w:val="none"/>
                <w:lang w:eastAsia="zh-CN"/>
                <w14:textFill>
                  <w14:solidFill>
                    <w14:schemeClr w14:val="tx1"/>
                  </w14:solidFill>
                </w14:textFill>
              </w:rPr>
              <w:t xml:space="preserve">。</w:t>
            </w:r>
            <w:r/>
          </w:p>
        </w:tc>
        <w:tc>
          <w:tcPr>
            <w:tcBorders>
              <w:top w:val="single" w:color="000000" w:sz="2" w:space="0"/>
              <w:left w:val="single" w:color="auto" w:sz="4" w:space="0"/>
              <w:bottom w:val="single" w:color="000000" w:sz="2" w:space="0"/>
              <w:right w:val="single" w:color="000000" w:sz="2" w:space="0"/>
            </w:tcBorders>
            <w:tcW w:w="2205" w:type="dxa"/>
            <w:vAlign w:val="center"/>
            <w:textDirection w:val="lrTb"/>
            <w:noWrap w:val="false"/>
          </w:tcPr>
          <w:p>
            <w:pPr>
              <w:ind w:firstLine="0"/>
              <w:jc w:val="center"/>
              <w:keepLines w:val="0"/>
              <w:keepNext w:val="0"/>
              <w:pageBreakBefore w:val="0"/>
              <w:spacing w:before="99" w:line="185"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5"/>
                <w:sz w:val="24"/>
                <w:szCs w:val="24"/>
                <w:highlight w:val="none"/>
                <w14:textFill>
                  <w14:solidFill>
                    <w14:schemeClr w14:val="tx1"/>
                  </w14:solidFill>
                </w14:textFill>
              </w:rPr>
              <w:t xml:space="preserve">每次扣</w:t>
            </w:r>
            <w:r>
              <w:rPr>
                <w:rFonts w:hint="eastAsia" w:ascii="仿宋" w:hAnsi="仿宋" w:eastAsia="仿宋" w:cs="仿宋"/>
                <w:color w:val="000000" w:themeColor="text1"/>
                <w:spacing w:val="-5"/>
                <w:sz w:val="24"/>
                <w:szCs w:val="24"/>
                <w:highlight w:val="none"/>
                <w:lang w:val="en-US" w:eastAsia="zh-CN"/>
                <w14:textFill>
                  <w14:solidFill>
                    <w14:schemeClr w14:val="tx1"/>
                  </w14:solidFill>
                </w14:textFill>
              </w:rPr>
              <w:t xml:space="preserve">5</w:t>
            </w:r>
            <w:r>
              <w:rPr>
                <w:rFonts w:hint="eastAsia" w:ascii="仿宋" w:hAnsi="仿宋" w:eastAsia="仿宋" w:cs="仿宋"/>
                <w:color w:val="000000" w:themeColor="text1"/>
                <w:spacing w:val="-5"/>
                <w:sz w:val="24"/>
                <w:szCs w:val="24"/>
                <w:highlight w:val="none"/>
                <w14:textFill>
                  <w14:solidFill>
                    <w14:schemeClr w14:val="tx1"/>
                  </w14:solidFill>
                </w14:textFill>
              </w:rPr>
              <w:t xml:space="preserve">分</w:t>
            </w:r>
            <w:r/>
          </w:p>
        </w:tc>
      </w:tr>
      <w:tr>
        <w:trPr>
          <w:jc w:val="center"/>
          <w:trHeight w:val="567"/>
        </w:trPr>
        <w:tc>
          <w:tcPr>
            <w:tcBorders>
              <w:left w:val="single" w:color="auto" w:sz="4" w:space="0"/>
              <w:right w:val="single" w:color="000000" w:sz="2" w:space="0"/>
            </w:tcBorders>
            <w:tcW w:w="1598" w:type="dxa"/>
            <w:vAlign w:val="center"/>
            <w:vMerge w:val="continue"/>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auto" w:sz="4" w:space="0"/>
              <w:left w:val="single" w:color="000000" w:sz="2" w:space="0"/>
              <w:bottom w:val="single" w:color="000000" w:sz="2" w:space="0"/>
              <w:right w:val="single" w:color="000000" w:sz="2" w:space="0"/>
            </w:tcBorders>
            <w:tcW w:w="5935" w:type="dxa"/>
            <w:vAlign w:val="center"/>
            <w:textDirection w:val="lrTb"/>
            <w:noWrap w:val="false"/>
          </w:tcPr>
          <w:p>
            <w:pPr>
              <w:ind w:firstLine="0"/>
              <w:jc w:val="left"/>
              <w:keepLines w:val="0"/>
              <w:keepNext w:val="0"/>
              <w:pageBreakBefore w:val="0"/>
              <w:spacing w:line="204"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pacing w:val="8"/>
                <w:sz w:val="24"/>
                <w:szCs w:val="24"/>
                <w:highlight w:val="none"/>
                <w:lang w:eastAsia="zh-CN"/>
                <w14:textFill>
                  <w14:solidFill>
                    <w14:schemeClr w14:val="tx1"/>
                  </w14:solidFill>
                </w14:textFill>
              </w:rPr>
              <w:t xml:space="preserve">12.</w:t>
            </w:r>
            <w:r>
              <w:rPr>
                <w:rFonts w:hint="eastAsia" w:ascii="仿宋" w:hAnsi="仿宋" w:eastAsia="仿宋" w:cs="仿宋"/>
                <w:color w:val="000000" w:themeColor="text1"/>
                <w:spacing w:val="8"/>
                <w:sz w:val="24"/>
                <w:szCs w:val="24"/>
                <w:highlight w:val="none"/>
                <w14:textFill>
                  <w14:solidFill>
                    <w14:schemeClr w14:val="tx1"/>
                  </w14:solidFill>
                </w14:textFill>
              </w:rPr>
              <w:t xml:space="preserve">非值班擅自在医院各科室的</w:t>
            </w:r>
            <w:r>
              <w:rPr>
                <w:rFonts w:hint="eastAsia" w:ascii="仿宋" w:hAnsi="仿宋" w:eastAsia="仿宋" w:cs="仿宋"/>
                <w:color w:val="000000" w:themeColor="text1"/>
                <w:spacing w:val="8"/>
                <w:sz w:val="24"/>
                <w:szCs w:val="24"/>
                <w:highlight w:val="none"/>
                <w:lang w:eastAsia="zh-CN"/>
                <w14:textFill>
                  <w14:solidFill>
                    <w14:schemeClr w14:val="tx1"/>
                  </w14:solidFill>
                </w14:textFill>
              </w:rPr>
              <w:t xml:space="preserve">诊疗室</w:t>
            </w:r>
            <w:r>
              <w:rPr>
                <w:rFonts w:hint="eastAsia" w:ascii="仿宋" w:hAnsi="仿宋" w:eastAsia="仿宋" w:cs="仿宋"/>
                <w:color w:val="000000" w:themeColor="text1"/>
                <w:spacing w:val="8"/>
                <w:sz w:val="24"/>
                <w:szCs w:val="24"/>
                <w:highlight w:val="none"/>
                <w14:textFill>
                  <w14:solidFill>
                    <w14:schemeClr w14:val="tx1"/>
                  </w14:solidFill>
                </w14:textFill>
              </w:rPr>
              <w:t xml:space="preserve">、医护人员操作室内闲逛扣2分，未经科室医护人员允许私</w:t>
            </w:r>
            <w:r>
              <w:rPr>
                <w:rFonts w:hint="eastAsia" w:ascii="仿宋" w:hAnsi="仿宋" w:eastAsia="仿宋" w:cs="仿宋"/>
                <w:color w:val="000000" w:themeColor="text1"/>
                <w:spacing w:val="-4"/>
                <w:sz w:val="24"/>
                <w:szCs w:val="24"/>
                <w:highlight w:val="none"/>
                <w14:textFill>
                  <w14:solidFill>
                    <w14:schemeClr w14:val="tx1"/>
                  </w14:solidFill>
                </w14:textFill>
              </w:rPr>
              <w:t xml:space="preserve">自进入其单元范围内影响工作</w:t>
            </w:r>
            <w:r>
              <w:rPr>
                <w:rFonts w:hint="eastAsia" w:ascii="仿宋" w:hAnsi="仿宋" w:eastAsia="仿宋" w:cs="仿宋"/>
                <w:color w:val="000000" w:themeColor="text1"/>
                <w:spacing w:val="-4"/>
                <w:sz w:val="24"/>
                <w:szCs w:val="24"/>
                <w:highlight w:val="none"/>
                <w:lang w:eastAsia="zh-CN"/>
                <w14:textFill>
                  <w14:solidFill>
                    <w14:schemeClr w14:val="tx1"/>
                  </w14:solidFill>
                </w14:textFill>
              </w:rPr>
              <w:t xml:space="preserve">。</w:t>
            </w:r>
            <w:r/>
          </w:p>
        </w:tc>
        <w:tc>
          <w:tcPr>
            <w:tcBorders>
              <w:top w:val="single" w:color="000000" w:sz="2" w:space="0"/>
              <w:left w:val="single" w:color="000000" w:sz="2" w:space="0"/>
              <w:bottom w:val="single" w:color="000000" w:sz="2" w:space="0"/>
              <w:right w:val="single" w:color="000000" w:sz="2" w:space="0"/>
            </w:tcBorders>
            <w:tcW w:w="2205" w:type="dxa"/>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7"/>
                <w:sz w:val="24"/>
                <w:szCs w:val="24"/>
                <w:highlight w:val="none"/>
                <w14:textFill>
                  <w14:solidFill>
                    <w14:schemeClr w14:val="tx1"/>
                  </w14:solidFill>
                </w14:textFill>
              </w:rPr>
              <w:t xml:space="preserve">每次扣1分</w:t>
            </w:r>
            <w:r/>
          </w:p>
        </w:tc>
      </w:tr>
      <w:tr>
        <w:trPr>
          <w:jc w:val="center"/>
          <w:trHeight w:val="567"/>
        </w:trPr>
        <w:tc>
          <w:tcPr>
            <w:tcBorders>
              <w:left w:val="single" w:color="auto" w:sz="4" w:space="0"/>
              <w:right w:val="single" w:color="000000" w:sz="2" w:space="0"/>
            </w:tcBorders>
            <w:tcW w:w="1598" w:type="dxa"/>
            <w:vAlign w:val="center"/>
            <w:vMerge w:val="continue"/>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5935" w:type="dxa"/>
            <w:vAlign w:val="center"/>
            <w:textDirection w:val="lrTb"/>
            <w:noWrap w:val="false"/>
          </w:tcPr>
          <w:p>
            <w:pPr>
              <w:ind w:left="9" w:right="90" w:firstLine="0"/>
              <w:jc w:val="left"/>
              <w:keepLines w:val="0"/>
              <w:keepNext w:val="0"/>
              <w:pageBreakBefore w:val="0"/>
              <w:spacing w:line="191"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eastAsia="zh-CN"/>
                <w14:textFill>
                  <w14:solidFill>
                    <w14:schemeClr w14:val="tx1"/>
                  </w14:solidFill>
                </w14:textFill>
              </w:rPr>
              <w:t xml:space="preserve">13.</w:t>
            </w:r>
            <w:r>
              <w:rPr>
                <w:rFonts w:hint="eastAsia" w:ascii="仿宋" w:hAnsi="仿宋" w:eastAsia="仿宋" w:cs="仿宋"/>
                <w:color w:val="000000" w:themeColor="text1"/>
                <w:spacing w:val="-2"/>
                <w:sz w:val="24"/>
                <w:szCs w:val="24"/>
                <w:highlight w:val="none"/>
                <w14:textFill>
                  <w14:solidFill>
                    <w14:schemeClr w14:val="tx1"/>
                  </w14:solidFill>
                </w14:textFill>
              </w:rPr>
              <w:t xml:space="preserve">利用职务之便谋取个人私利或盗窃医院、病患财</w:t>
            </w:r>
            <w:r>
              <w:rPr>
                <w:rFonts w:hint="eastAsia" w:ascii="仿宋" w:hAnsi="仿宋" w:eastAsia="仿宋" w:cs="仿宋"/>
                <w:color w:val="000000" w:themeColor="text1"/>
                <w:spacing w:val="-1"/>
                <w:sz w:val="24"/>
                <w:szCs w:val="24"/>
                <w:highlight w:val="none"/>
                <w14:textFill>
                  <w14:solidFill>
                    <w14:schemeClr w14:val="tx1"/>
                  </w14:solidFill>
                </w14:textFill>
              </w:rPr>
              <w:t xml:space="preserve">物及勾结“医托”充当内线合伙者</w:t>
            </w:r>
            <w:r>
              <w:rPr>
                <w:rFonts w:hint="eastAsia" w:ascii="仿宋" w:hAnsi="仿宋" w:eastAsia="仿宋" w:cs="仿宋"/>
                <w:color w:val="000000" w:themeColor="text1"/>
                <w:spacing w:val="-1"/>
                <w:sz w:val="24"/>
                <w:szCs w:val="24"/>
                <w:highlight w:val="none"/>
                <w:lang w:eastAsia="zh-CN"/>
                <w14:textFill>
                  <w14:solidFill>
                    <w14:schemeClr w14:val="tx1"/>
                  </w14:solidFill>
                </w14:textFill>
              </w:rPr>
              <w:t xml:space="preserve">。</w:t>
            </w:r>
            <w:r/>
          </w:p>
        </w:tc>
        <w:tc>
          <w:tcPr>
            <w:tcBorders>
              <w:top w:val="single" w:color="000000" w:sz="2" w:space="0"/>
              <w:left w:val="single" w:color="000000" w:sz="2" w:space="0"/>
              <w:bottom w:val="single" w:color="000000" w:sz="2" w:space="0"/>
              <w:right w:val="single" w:color="000000" w:sz="2" w:space="0"/>
            </w:tcBorders>
            <w:tcW w:w="2205" w:type="dxa"/>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7"/>
                <w:sz w:val="24"/>
                <w:szCs w:val="24"/>
                <w:highlight w:val="none"/>
                <w14:textFill>
                  <w14:solidFill>
                    <w14:schemeClr w14:val="tx1"/>
                  </w14:solidFill>
                </w14:textFill>
              </w:rPr>
              <w:t xml:space="preserve">每次扣1分</w:t>
            </w:r>
            <w:r/>
          </w:p>
        </w:tc>
      </w:tr>
      <w:tr>
        <w:trPr>
          <w:jc w:val="center"/>
          <w:trHeight w:val="567"/>
        </w:trPr>
        <w:tc>
          <w:tcPr>
            <w:tcBorders>
              <w:left w:val="single" w:color="auto" w:sz="4" w:space="0"/>
              <w:right w:val="single" w:color="000000" w:sz="2" w:space="0"/>
            </w:tcBorders>
            <w:tcW w:w="1598" w:type="dxa"/>
            <w:vAlign w:val="center"/>
            <w:vMerge w:val="continue"/>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5935" w:type="dxa"/>
            <w:vAlign w:val="center"/>
            <w:textDirection w:val="lrTb"/>
            <w:noWrap w:val="false"/>
          </w:tcPr>
          <w:p>
            <w:pPr>
              <w:ind w:firstLine="0"/>
              <w:jc w:val="left"/>
              <w:keepLines w:val="0"/>
              <w:keepNext w:val="0"/>
              <w:pageBreakBefore w:val="0"/>
              <w:spacing w:before="1" w:line="204"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pacing w:val="8"/>
                <w:sz w:val="24"/>
                <w:szCs w:val="24"/>
                <w:highlight w:val="none"/>
                <w:lang w:eastAsia="zh-CN"/>
                <w14:textFill>
                  <w14:solidFill>
                    <w14:schemeClr w14:val="tx1"/>
                  </w14:solidFill>
                </w14:textFill>
              </w:rPr>
              <w:t xml:space="preserve">14.</w:t>
            </w:r>
            <w:r>
              <w:rPr>
                <w:rFonts w:hint="eastAsia" w:ascii="仿宋" w:hAnsi="仿宋" w:eastAsia="仿宋" w:cs="仿宋"/>
                <w:color w:val="000000" w:themeColor="text1"/>
                <w:spacing w:val="8"/>
                <w:sz w:val="24"/>
                <w:szCs w:val="24"/>
                <w:highlight w:val="none"/>
                <w14:textFill>
                  <w14:solidFill>
                    <w14:schemeClr w14:val="tx1"/>
                  </w14:solidFill>
                </w14:textFill>
              </w:rPr>
              <w:t xml:space="preserve">在医院范围内拉帮结派、打架斗殴、散布谣言、</w:t>
            </w:r>
            <w:r>
              <w:rPr>
                <w:rFonts w:hint="eastAsia" w:ascii="仿宋" w:hAnsi="仿宋" w:eastAsia="仿宋" w:cs="仿宋"/>
                <w:color w:val="000000" w:themeColor="text1"/>
                <w:spacing w:val="-1"/>
                <w:sz w:val="24"/>
                <w:szCs w:val="24"/>
                <w:highlight w:val="none"/>
                <w14:textFill>
                  <w14:solidFill>
                    <w14:schemeClr w14:val="tx1"/>
                  </w14:solidFill>
                </w14:textFill>
              </w:rPr>
              <w:t xml:space="preserve">蛊惑人心、挑拨离间、破坏团结者，聚众赌博（包</w:t>
            </w:r>
            <w:r>
              <w:rPr>
                <w:rFonts w:hint="eastAsia" w:ascii="仿宋" w:hAnsi="仿宋" w:eastAsia="仿宋" w:cs="仿宋"/>
                <w:color w:val="000000" w:themeColor="text1"/>
                <w:spacing w:val="-2"/>
                <w:sz w:val="24"/>
                <w:szCs w:val="24"/>
                <w:highlight w:val="none"/>
                <w14:textFill>
                  <w14:solidFill>
                    <w14:schemeClr w14:val="tx1"/>
                  </w14:solidFill>
                </w14:textFill>
              </w:rPr>
              <w:t xml:space="preserve">括围观不报者）、酗酒闹事者</w:t>
            </w:r>
            <w:r>
              <w:rPr>
                <w:rFonts w:hint="eastAsia" w:ascii="仿宋" w:hAnsi="仿宋" w:eastAsia="仿宋" w:cs="仿宋"/>
                <w:color w:val="000000" w:themeColor="text1"/>
                <w:spacing w:val="-2"/>
                <w:sz w:val="24"/>
                <w:szCs w:val="24"/>
                <w:highlight w:val="none"/>
                <w:lang w:eastAsia="zh-CN"/>
                <w14:textFill>
                  <w14:solidFill>
                    <w14:schemeClr w14:val="tx1"/>
                  </w14:solidFill>
                </w14:textFill>
              </w:rPr>
              <w:t xml:space="preserve">。</w:t>
            </w:r>
            <w:r/>
          </w:p>
        </w:tc>
        <w:tc>
          <w:tcPr>
            <w:tcBorders>
              <w:top w:val="single" w:color="000000" w:sz="2" w:space="0"/>
              <w:left w:val="single" w:color="000000" w:sz="2" w:space="0"/>
              <w:bottom w:val="single" w:color="000000" w:sz="2" w:space="0"/>
              <w:right w:val="single" w:color="000000" w:sz="2" w:space="0"/>
            </w:tcBorders>
            <w:tcW w:w="2205" w:type="dxa"/>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5"/>
                <w:sz w:val="24"/>
                <w:szCs w:val="24"/>
                <w:highlight w:val="none"/>
                <w14:textFill>
                  <w14:solidFill>
                    <w14:schemeClr w14:val="tx1"/>
                  </w14:solidFill>
                </w14:textFill>
              </w:rPr>
              <w:t xml:space="preserve">每次扣</w:t>
            </w:r>
            <w:r>
              <w:rPr>
                <w:rFonts w:hint="eastAsia" w:ascii="仿宋" w:hAnsi="仿宋" w:eastAsia="仿宋" w:cs="仿宋"/>
                <w:color w:val="000000" w:themeColor="text1"/>
                <w:spacing w:val="-5"/>
                <w:sz w:val="24"/>
                <w:szCs w:val="24"/>
                <w:highlight w:val="none"/>
                <w:lang w:val="en-US" w:eastAsia="zh-CN"/>
                <w14:textFill>
                  <w14:solidFill>
                    <w14:schemeClr w14:val="tx1"/>
                  </w14:solidFill>
                </w14:textFill>
              </w:rPr>
              <w:t xml:space="preserve">5</w:t>
            </w:r>
            <w:r>
              <w:rPr>
                <w:rFonts w:hint="eastAsia" w:ascii="仿宋" w:hAnsi="仿宋" w:eastAsia="仿宋" w:cs="仿宋"/>
                <w:color w:val="000000" w:themeColor="text1"/>
                <w:spacing w:val="-5"/>
                <w:sz w:val="24"/>
                <w:szCs w:val="24"/>
                <w:highlight w:val="none"/>
                <w14:textFill>
                  <w14:solidFill>
                    <w14:schemeClr w14:val="tx1"/>
                  </w14:solidFill>
                </w14:textFill>
              </w:rPr>
              <w:t xml:space="preserve">分</w:t>
            </w:r>
            <w:r/>
          </w:p>
        </w:tc>
      </w:tr>
      <w:tr>
        <w:trPr>
          <w:jc w:val="center"/>
          <w:trHeight w:val="567"/>
        </w:trPr>
        <w:tc>
          <w:tcPr>
            <w:tcBorders>
              <w:left w:val="single" w:color="auto" w:sz="4" w:space="0"/>
              <w:right w:val="single" w:color="000000" w:sz="2" w:space="0"/>
            </w:tcBorders>
            <w:tcW w:w="1598" w:type="dxa"/>
            <w:vAlign w:val="center"/>
            <w:vMerge w:val="continue"/>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5935" w:type="dxa"/>
            <w:vAlign w:val="center"/>
            <w:textDirection w:val="lrTb"/>
            <w:noWrap w:val="false"/>
          </w:tcPr>
          <w:p>
            <w:pPr>
              <w:ind w:firstLine="0"/>
              <w:jc w:val="left"/>
              <w:keepLines w:val="0"/>
              <w:keepNext w:val="0"/>
              <w:pageBreakBefore w:val="0"/>
              <w:spacing w:before="1" w:line="204"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pacing w:val="8"/>
                <w:sz w:val="24"/>
                <w:szCs w:val="24"/>
                <w:highlight w:val="none"/>
                <w:lang w:eastAsia="zh-CN"/>
                <w14:textFill>
                  <w14:solidFill>
                    <w14:schemeClr w14:val="tx1"/>
                  </w14:solidFill>
                </w14:textFill>
              </w:rPr>
              <w:t xml:space="preserve">15.</w:t>
            </w:r>
            <w:r>
              <w:rPr>
                <w:rFonts w:hint="eastAsia" w:ascii="仿宋" w:hAnsi="仿宋" w:eastAsia="仿宋" w:cs="仿宋"/>
                <w:color w:val="000000" w:themeColor="text1"/>
                <w:spacing w:val="8"/>
                <w:sz w:val="24"/>
                <w:szCs w:val="24"/>
                <w:highlight w:val="none"/>
                <w14:textFill>
                  <w14:solidFill>
                    <w14:schemeClr w14:val="tx1"/>
                  </w14:solidFill>
                </w14:textFill>
              </w:rPr>
              <w:t xml:space="preserve">私自将医院物品或设施带回家</w:t>
            </w:r>
            <w:r>
              <w:rPr>
                <w:rFonts w:hint="eastAsia" w:ascii="仿宋" w:hAnsi="仿宋" w:eastAsia="仿宋" w:cs="仿宋"/>
                <w:color w:val="000000" w:themeColor="text1"/>
                <w:spacing w:val="8"/>
                <w:sz w:val="24"/>
                <w:szCs w:val="24"/>
                <w:highlight w:val="none"/>
                <w:lang w:eastAsia="zh-CN"/>
                <w14:textFill>
                  <w14:solidFill>
                    <w14:schemeClr w14:val="tx1"/>
                  </w14:solidFill>
                </w14:textFill>
              </w:rPr>
              <w:t xml:space="preserve">。</w:t>
            </w:r>
            <w:r/>
          </w:p>
        </w:tc>
        <w:tc>
          <w:tcPr>
            <w:tcBorders>
              <w:top w:val="single" w:color="000000" w:sz="2" w:space="0"/>
              <w:left w:val="single" w:color="000000" w:sz="2" w:space="0"/>
              <w:bottom w:val="single" w:color="000000" w:sz="2" w:space="0"/>
              <w:right w:val="single" w:color="000000" w:sz="2" w:space="0"/>
            </w:tcBorders>
            <w:tcW w:w="2205" w:type="dxa"/>
            <w:vAlign w:val="center"/>
            <w:textDirection w:val="lrTb"/>
            <w:noWrap w:val="false"/>
          </w:tcPr>
          <w:p>
            <w:pPr>
              <w:ind w:firstLine="0"/>
              <w:jc w:val="center"/>
              <w:keepLines w:val="0"/>
              <w:keepNext w:val="0"/>
              <w:pageBreakBefore w:val="0"/>
              <w:spacing w:before="98" w:line="185"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5"/>
                <w:sz w:val="24"/>
                <w:szCs w:val="24"/>
                <w:highlight w:val="none"/>
                <w14:textFill>
                  <w14:solidFill>
                    <w14:schemeClr w14:val="tx1"/>
                  </w14:solidFill>
                </w14:textFill>
              </w:rPr>
              <w:t xml:space="preserve">每次扣</w:t>
            </w:r>
            <w:r>
              <w:rPr>
                <w:rFonts w:hint="eastAsia" w:ascii="仿宋" w:hAnsi="仿宋" w:eastAsia="仿宋" w:cs="仿宋"/>
                <w:color w:val="000000" w:themeColor="text1"/>
                <w:spacing w:val="-5"/>
                <w:sz w:val="24"/>
                <w:szCs w:val="24"/>
                <w:highlight w:val="none"/>
                <w:lang w:val="en-US" w:eastAsia="zh-CN"/>
                <w14:textFill>
                  <w14:solidFill>
                    <w14:schemeClr w14:val="tx1"/>
                  </w14:solidFill>
                </w14:textFill>
              </w:rPr>
              <w:t xml:space="preserve">5</w:t>
            </w:r>
            <w:r>
              <w:rPr>
                <w:rFonts w:hint="eastAsia" w:ascii="仿宋" w:hAnsi="仿宋" w:eastAsia="仿宋" w:cs="仿宋"/>
                <w:color w:val="000000" w:themeColor="text1"/>
                <w:spacing w:val="-5"/>
                <w:sz w:val="24"/>
                <w:szCs w:val="24"/>
                <w:highlight w:val="none"/>
                <w14:textFill>
                  <w14:solidFill>
                    <w14:schemeClr w14:val="tx1"/>
                  </w14:solidFill>
                </w14:textFill>
              </w:rPr>
              <w:t xml:space="preserve">分</w:t>
            </w:r>
            <w:r/>
          </w:p>
        </w:tc>
      </w:tr>
      <w:tr>
        <w:trPr>
          <w:jc w:val="center"/>
          <w:trHeight w:val="567"/>
        </w:trPr>
        <w:tc>
          <w:tcPr>
            <w:tcBorders>
              <w:left w:val="single" w:color="auto" w:sz="4" w:space="0"/>
              <w:right w:val="single" w:color="000000" w:sz="2" w:space="0"/>
            </w:tcBorders>
            <w:tcW w:w="1598" w:type="dxa"/>
            <w:vAlign w:val="center"/>
            <w:vMerge w:val="continue"/>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5935" w:type="dxa"/>
            <w:vAlign w:val="center"/>
            <w:textDirection w:val="lrTb"/>
            <w:noWrap w:val="false"/>
          </w:tcPr>
          <w:p>
            <w:pPr>
              <w:ind w:firstLine="0"/>
              <w:jc w:val="left"/>
              <w:keepLines w:val="0"/>
              <w:keepNext w:val="0"/>
              <w:pageBreakBefore w:val="0"/>
              <w:spacing w:line="204"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pacing w:val="-1"/>
                <w:sz w:val="24"/>
                <w:szCs w:val="24"/>
                <w:highlight w:val="none"/>
                <w:lang w:eastAsia="zh-CN"/>
                <w14:textFill>
                  <w14:solidFill>
                    <w14:schemeClr w14:val="tx1"/>
                  </w14:solidFill>
                </w14:textFill>
              </w:rPr>
              <w:t xml:space="preserve">16.</w:t>
            </w:r>
            <w:r>
              <w:rPr>
                <w:rFonts w:hint="eastAsia" w:ascii="仿宋" w:hAnsi="仿宋" w:eastAsia="仿宋" w:cs="仿宋"/>
                <w:color w:val="000000" w:themeColor="text1"/>
                <w:spacing w:val="-1"/>
                <w:sz w:val="24"/>
                <w:szCs w:val="24"/>
                <w:highlight w:val="none"/>
                <w14:textFill>
                  <w14:solidFill>
                    <w14:schemeClr w14:val="tx1"/>
                  </w14:solidFill>
                </w14:textFill>
              </w:rPr>
              <w:t xml:space="preserve">违抗上级合理指挥或侮辱上级的行为者</w:t>
            </w:r>
            <w:r>
              <w:rPr>
                <w:rFonts w:hint="eastAsia" w:ascii="仿宋" w:hAnsi="仿宋" w:eastAsia="仿宋" w:cs="仿宋"/>
                <w:color w:val="000000" w:themeColor="text1"/>
                <w:spacing w:val="-1"/>
                <w:sz w:val="24"/>
                <w:szCs w:val="24"/>
                <w:highlight w:val="none"/>
                <w:lang w:eastAsia="zh-CN"/>
                <w14:textFill>
                  <w14:solidFill>
                    <w14:schemeClr w14:val="tx1"/>
                  </w14:solidFill>
                </w14:textFill>
              </w:rPr>
              <w:t xml:space="preserve">。</w:t>
            </w:r>
            <w:r/>
          </w:p>
        </w:tc>
        <w:tc>
          <w:tcPr>
            <w:tcBorders>
              <w:top w:val="single" w:color="000000" w:sz="2" w:space="0"/>
              <w:left w:val="single" w:color="000000" w:sz="2" w:space="0"/>
              <w:bottom w:val="single" w:color="000000" w:sz="2" w:space="0"/>
              <w:right w:val="single" w:color="000000" w:sz="2" w:space="0"/>
            </w:tcBorders>
            <w:tcW w:w="2205" w:type="dxa"/>
            <w:vAlign w:val="center"/>
            <w:textDirection w:val="lrTb"/>
            <w:noWrap w:val="false"/>
          </w:tcPr>
          <w:p>
            <w:pPr>
              <w:ind w:firstLine="0"/>
              <w:jc w:val="center"/>
              <w:keepLines w:val="0"/>
              <w:keepNext w:val="0"/>
              <w:pageBreakBefore w:val="0"/>
              <w:spacing w:before="99" w:line="185"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5"/>
                <w:sz w:val="24"/>
                <w:szCs w:val="24"/>
                <w:highlight w:val="none"/>
                <w14:textFill>
                  <w14:solidFill>
                    <w14:schemeClr w14:val="tx1"/>
                  </w14:solidFill>
                </w14:textFill>
              </w:rPr>
              <w:t xml:space="preserve">每次扣</w:t>
            </w:r>
            <w:r>
              <w:rPr>
                <w:rFonts w:hint="eastAsia" w:ascii="仿宋" w:hAnsi="仿宋" w:eastAsia="仿宋" w:cs="仿宋"/>
                <w:color w:val="000000" w:themeColor="text1"/>
                <w:spacing w:val="-5"/>
                <w:sz w:val="24"/>
                <w:szCs w:val="24"/>
                <w:highlight w:val="none"/>
                <w:lang w:val="en-US" w:eastAsia="zh-CN"/>
                <w14:textFill>
                  <w14:solidFill>
                    <w14:schemeClr w14:val="tx1"/>
                  </w14:solidFill>
                </w14:textFill>
              </w:rPr>
              <w:t xml:space="preserve">5</w:t>
            </w:r>
            <w:r>
              <w:rPr>
                <w:rFonts w:hint="eastAsia" w:ascii="仿宋" w:hAnsi="仿宋" w:eastAsia="仿宋" w:cs="仿宋"/>
                <w:color w:val="000000" w:themeColor="text1"/>
                <w:spacing w:val="-5"/>
                <w:sz w:val="24"/>
                <w:szCs w:val="24"/>
                <w:highlight w:val="none"/>
                <w14:textFill>
                  <w14:solidFill>
                    <w14:schemeClr w14:val="tx1"/>
                  </w14:solidFill>
                </w14:textFill>
              </w:rPr>
              <w:t xml:space="preserve">分</w:t>
            </w:r>
            <w:r/>
          </w:p>
        </w:tc>
      </w:tr>
      <w:tr>
        <w:trPr>
          <w:jc w:val="center"/>
          <w:trHeight w:val="567"/>
        </w:trPr>
        <w:tc>
          <w:tcPr>
            <w:tcBorders>
              <w:left w:val="single" w:color="auto" w:sz="4" w:space="0"/>
              <w:right w:val="single" w:color="000000" w:sz="2" w:space="0"/>
            </w:tcBorders>
            <w:tcW w:w="1598" w:type="dxa"/>
            <w:vAlign w:val="center"/>
            <w:vMerge w:val="continue"/>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5935" w:type="dxa"/>
            <w:vAlign w:val="center"/>
            <w:textDirection w:val="lrTb"/>
            <w:noWrap w:val="false"/>
          </w:tcPr>
          <w:p>
            <w:pPr>
              <w:ind w:firstLine="0"/>
              <w:jc w:val="left"/>
              <w:keepLines w:val="0"/>
              <w:keepNext w:val="0"/>
              <w:pageBreakBefore w:val="0"/>
              <w:spacing w:line="179"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pacing w:val="-1"/>
                <w:sz w:val="24"/>
                <w:szCs w:val="24"/>
                <w:highlight w:val="none"/>
                <w:lang w:eastAsia="zh-CN"/>
                <w14:textFill>
                  <w14:solidFill>
                    <w14:schemeClr w14:val="tx1"/>
                  </w14:solidFill>
                </w14:textFill>
              </w:rPr>
              <w:t xml:space="preserve">17.</w:t>
            </w:r>
            <w:r>
              <w:rPr>
                <w:rFonts w:hint="eastAsia" w:ascii="仿宋" w:hAnsi="仿宋" w:eastAsia="仿宋" w:cs="仿宋"/>
                <w:color w:val="000000" w:themeColor="text1"/>
                <w:spacing w:val="-1"/>
                <w:sz w:val="24"/>
                <w:szCs w:val="24"/>
                <w:highlight w:val="none"/>
                <w14:textFill>
                  <w14:solidFill>
                    <w14:schemeClr w14:val="tx1"/>
                  </w14:solidFill>
                </w14:textFill>
              </w:rPr>
              <w:t xml:space="preserve">扣押的物品不登记、不上交；捡拾物品不报告、不</w:t>
            </w:r>
            <w:r>
              <w:rPr>
                <w:rFonts w:hint="eastAsia" w:ascii="仿宋" w:hAnsi="仿宋" w:eastAsia="仿宋" w:cs="仿宋"/>
                <w:color w:val="000000" w:themeColor="text1"/>
                <w:spacing w:val="-5"/>
                <w:sz w:val="24"/>
                <w:szCs w:val="24"/>
                <w:highlight w:val="none"/>
                <w14:textFill>
                  <w14:solidFill>
                    <w14:schemeClr w14:val="tx1"/>
                  </w14:solidFill>
                </w14:textFill>
              </w:rPr>
              <w:t xml:space="preserve">上交</w:t>
            </w:r>
            <w:r>
              <w:rPr>
                <w:rFonts w:hint="eastAsia" w:ascii="仿宋" w:hAnsi="仿宋" w:eastAsia="仿宋" w:cs="仿宋"/>
                <w:color w:val="000000" w:themeColor="text1"/>
                <w:spacing w:val="-5"/>
                <w:sz w:val="24"/>
                <w:szCs w:val="24"/>
                <w:highlight w:val="none"/>
                <w:lang w:eastAsia="zh-CN"/>
                <w14:textFill>
                  <w14:solidFill>
                    <w14:schemeClr w14:val="tx1"/>
                  </w14:solidFill>
                </w14:textFill>
              </w:rPr>
              <w:t xml:space="preserve">。</w:t>
            </w:r>
            <w:r/>
          </w:p>
        </w:tc>
        <w:tc>
          <w:tcPr>
            <w:tcBorders>
              <w:top w:val="single" w:color="000000" w:sz="2" w:space="0"/>
              <w:left w:val="single" w:color="000000" w:sz="2" w:space="0"/>
              <w:bottom w:val="single" w:color="000000" w:sz="2" w:space="0"/>
              <w:right w:val="single" w:color="000000" w:sz="2" w:space="0"/>
            </w:tcBorders>
            <w:tcW w:w="2205" w:type="dxa"/>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5"/>
                <w:sz w:val="24"/>
                <w:szCs w:val="24"/>
                <w:highlight w:val="none"/>
                <w14:textFill>
                  <w14:solidFill>
                    <w14:schemeClr w14:val="tx1"/>
                  </w14:solidFill>
                </w14:textFill>
              </w:rPr>
              <w:t xml:space="preserve">每次扣</w:t>
            </w:r>
            <w:r>
              <w:rPr>
                <w:rFonts w:hint="eastAsia" w:ascii="仿宋" w:hAnsi="仿宋" w:eastAsia="仿宋" w:cs="仿宋"/>
                <w:color w:val="000000" w:themeColor="text1"/>
                <w:spacing w:val="-5"/>
                <w:sz w:val="24"/>
                <w:szCs w:val="24"/>
                <w:highlight w:val="none"/>
                <w:lang w:val="en-US" w:eastAsia="zh-CN"/>
                <w14:textFill>
                  <w14:solidFill>
                    <w14:schemeClr w14:val="tx1"/>
                  </w14:solidFill>
                </w14:textFill>
              </w:rPr>
              <w:t xml:space="preserve">5</w:t>
            </w:r>
            <w:r>
              <w:rPr>
                <w:rFonts w:hint="eastAsia" w:ascii="仿宋" w:hAnsi="仿宋" w:eastAsia="仿宋" w:cs="仿宋"/>
                <w:color w:val="000000" w:themeColor="text1"/>
                <w:spacing w:val="-5"/>
                <w:sz w:val="24"/>
                <w:szCs w:val="24"/>
                <w:highlight w:val="none"/>
                <w14:textFill>
                  <w14:solidFill>
                    <w14:schemeClr w14:val="tx1"/>
                  </w14:solidFill>
                </w14:textFill>
              </w:rPr>
              <w:t xml:space="preserve">分</w:t>
            </w:r>
            <w:r/>
          </w:p>
        </w:tc>
      </w:tr>
      <w:tr>
        <w:trPr>
          <w:jc w:val="center"/>
          <w:trHeight w:val="567"/>
        </w:trPr>
        <w:tc>
          <w:tcPr>
            <w:tcBorders>
              <w:left w:val="single" w:color="auto" w:sz="4" w:space="0"/>
              <w:right w:val="single" w:color="000000" w:sz="2" w:space="0"/>
            </w:tcBorders>
            <w:tcW w:w="1598" w:type="dxa"/>
            <w:vAlign w:val="center"/>
            <w:vMerge w:val="continue"/>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5935" w:type="dxa"/>
            <w:vAlign w:val="center"/>
            <w:textDirection w:val="lrTb"/>
            <w:noWrap w:val="false"/>
          </w:tcPr>
          <w:p>
            <w:pPr>
              <w:ind w:firstLine="0"/>
              <w:jc w:val="left"/>
              <w:keepLines w:val="0"/>
              <w:keepNext w:val="0"/>
              <w:pageBreakBefore w:val="0"/>
              <w:spacing w:before="1" w:line="204"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pacing w:val="8"/>
                <w:sz w:val="24"/>
                <w:szCs w:val="24"/>
                <w:highlight w:val="none"/>
                <w:lang w:eastAsia="zh-CN"/>
                <w14:textFill>
                  <w14:solidFill>
                    <w14:schemeClr w14:val="tx1"/>
                  </w14:solidFill>
                </w14:textFill>
              </w:rPr>
              <w:t xml:space="preserve">18.</w:t>
            </w:r>
            <w:r>
              <w:rPr>
                <w:rFonts w:hint="eastAsia" w:ascii="仿宋" w:hAnsi="仿宋" w:eastAsia="仿宋" w:cs="仿宋"/>
                <w:color w:val="000000" w:themeColor="text1"/>
                <w:spacing w:val="8"/>
                <w:sz w:val="24"/>
                <w:szCs w:val="24"/>
                <w:highlight w:val="none"/>
                <w14:textFill>
                  <w14:solidFill>
                    <w14:schemeClr w14:val="tx1"/>
                  </w14:solidFill>
                </w14:textFill>
              </w:rPr>
              <w:t xml:space="preserve">未经批准私自放行小贩进入院区内卖东西</w:t>
            </w:r>
            <w:r>
              <w:rPr>
                <w:rFonts w:hint="eastAsia" w:ascii="仿宋" w:hAnsi="仿宋" w:eastAsia="仿宋" w:cs="仿宋"/>
                <w:color w:val="000000" w:themeColor="text1"/>
                <w:spacing w:val="8"/>
                <w:sz w:val="24"/>
                <w:szCs w:val="24"/>
                <w:highlight w:val="none"/>
                <w:lang w:eastAsia="zh-CN"/>
                <w14:textFill>
                  <w14:solidFill>
                    <w14:schemeClr w14:val="tx1"/>
                  </w14:solidFill>
                </w14:textFill>
              </w:rPr>
              <w:t xml:space="preserve">。</w:t>
            </w:r>
            <w:r/>
          </w:p>
        </w:tc>
        <w:tc>
          <w:tcPr>
            <w:tcBorders>
              <w:top w:val="single" w:color="000000" w:sz="2" w:space="0"/>
              <w:left w:val="single" w:color="000000" w:sz="2" w:space="0"/>
              <w:bottom w:val="single" w:color="000000" w:sz="2" w:space="0"/>
              <w:right w:val="single" w:color="000000" w:sz="2" w:space="0"/>
            </w:tcBorders>
            <w:tcW w:w="2205" w:type="dxa"/>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5"/>
                <w:sz w:val="24"/>
                <w:szCs w:val="24"/>
                <w:highlight w:val="none"/>
                <w14:textFill>
                  <w14:solidFill>
                    <w14:schemeClr w14:val="tx1"/>
                  </w14:solidFill>
                </w14:textFill>
              </w:rPr>
              <w:t xml:space="preserve">每次扣</w:t>
            </w:r>
            <w:r>
              <w:rPr>
                <w:rFonts w:hint="eastAsia" w:ascii="仿宋" w:hAnsi="仿宋" w:eastAsia="仿宋" w:cs="仿宋"/>
                <w:color w:val="000000" w:themeColor="text1"/>
                <w:spacing w:val="-5"/>
                <w:sz w:val="24"/>
                <w:szCs w:val="24"/>
                <w:highlight w:val="none"/>
                <w:lang w:val="en-US" w:eastAsia="zh-CN"/>
                <w14:textFill>
                  <w14:solidFill>
                    <w14:schemeClr w14:val="tx1"/>
                  </w14:solidFill>
                </w14:textFill>
              </w:rPr>
              <w:t xml:space="preserve">5</w:t>
            </w:r>
            <w:r>
              <w:rPr>
                <w:rFonts w:hint="eastAsia" w:ascii="仿宋" w:hAnsi="仿宋" w:eastAsia="仿宋" w:cs="仿宋"/>
                <w:color w:val="000000" w:themeColor="text1"/>
                <w:spacing w:val="-5"/>
                <w:sz w:val="24"/>
                <w:szCs w:val="24"/>
                <w:highlight w:val="none"/>
                <w14:textFill>
                  <w14:solidFill>
                    <w14:schemeClr w14:val="tx1"/>
                  </w14:solidFill>
                </w14:textFill>
              </w:rPr>
              <w:t xml:space="preserve">分</w:t>
            </w:r>
            <w:r/>
          </w:p>
        </w:tc>
      </w:tr>
      <w:tr>
        <w:trPr>
          <w:jc w:val="center"/>
          <w:trHeight w:val="567"/>
        </w:trPr>
        <w:tc>
          <w:tcPr>
            <w:tcBorders>
              <w:left w:val="single" w:color="auto" w:sz="4" w:space="0"/>
              <w:right w:val="single" w:color="000000" w:sz="2" w:space="0"/>
            </w:tcBorders>
            <w:tcW w:w="1598" w:type="dxa"/>
            <w:vAlign w:val="center"/>
            <w:vMerge w:val="continue"/>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5935" w:type="dxa"/>
            <w:vAlign w:val="center"/>
            <w:textDirection w:val="lrTb"/>
            <w:noWrap w:val="false"/>
          </w:tcPr>
          <w:p>
            <w:pPr>
              <w:ind w:firstLine="0"/>
              <w:jc w:val="left"/>
              <w:keepLines w:val="0"/>
              <w:keepNext w:val="0"/>
              <w:pageBreakBefore w:val="0"/>
              <w:spacing w:line="204"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eastAsia="zh-CN"/>
                <w14:textFill>
                  <w14:solidFill>
                    <w14:schemeClr w14:val="tx1"/>
                  </w14:solidFill>
                </w14:textFill>
              </w:rPr>
              <w:t xml:space="preserve">19.</w:t>
            </w:r>
            <w:r>
              <w:rPr>
                <w:rFonts w:hint="eastAsia" w:ascii="仿宋" w:hAnsi="仿宋" w:eastAsia="仿宋" w:cs="仿宋"/>
                <w:color w:val="000000" w:themeColor="text1"/>
                <w:spacing w:val="-2"/>
                <w:sz w:val="24"/>
                <w:szCs w:val="24"/>
                <w:highlight w:val="none"/>
                <w14:textFill>
                  <w14:solidFill>
                    <w14:schemeClr w14:val="tx1"/>
                  </w14:solidFill>
                </w14:textFill>
              </w:rPr>
              <w:t xml:space="preserve">在突发事件或紧急情况下，临阵脱逃或坐视不管</w:t>
            </w:r>
            <w:r>
              <w:rPr>
                <w:rFonts w:hint="eastAsia" w:ascii="仿宋" w:hAnsi="仿宋" w:eastAsia="仿宋" w:cs="仿宋"/>
                <w:color w:val="000000" w:themeColor="text1"/>
                <w:spacing w:val="-2"/>
                <w:sz w:val="24"/>
                <w:szCs w:val="24"/>
                <w:highlight w:val="none"/>
                <w:lang w:eastAsia="zh-CN"/>
                <w14:textFill>
                  <w14:solidFill>
                    <w14:schemeClr w14:val="tx1"/>
                  </w14:solidFill>
                </w14:textFill>
              </w:rPr>
              <w:t xml:space="preserve">。</w:t>
            </w:r>
            <w:r/>
          </w:p>
        </w:tc>
        <w:tc>
          <w:tcPr>
            <w:tcBorders>
              <w:top w:val="single" w:color="000000" w:sz="2" w:space="0"/>
              <w:left w:val="single" w:color="000000" w:sz="2" w:space="0"/>
              <w:bottom w:val="single" w:color="000000" w:sz="2" w:space="0"/>
              <w:right w:val="single" w:color="000000" w:sz="2" w:space="0"/>
            </w:tcBorders>
            <w:tcW w:w="2205" w:type="dxa"/>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5"/>
                <w:sz w:val="24"/>
                <w:szCs w:val="24"/>
                <w:highlight w:val="none"/>
                <w14:textFill>
                  <w14:solidFill>
                    <w14:schemeClr w14:val="tx1"/>
                  </w14:solidFill>
                </w14:textFill>
              </w:rPr>
              <w:t xml:space="preserve">每次扣</w:t>
            </w:r>
            <w:r>
              <w:rPr>
                <w:rFonts w:hint="eastAsia" w:ascii="仿宋" w:hAnsi="仿宋" w:eastAsia="仿宋" w:cs="仿宋"/>
                <w:color w:val="000000" w:themeColor="text1"/>
                <w:spacing w:val="-5"/>
                <w:sz w:val="24"/>
                <w:szCs w:val="24"/>
                <w:highlight w:val="none"/>
                <w:lang w:val="en-US" w:eastAsia="zh-CN"/>
                <w14:textFill>
                  <w14:solidFill>
                    <w14:schemeClr w14:val="tx1"/>
                  </w14:solidFill>
                </w14:textFill>
              </w:rPr>
              <w:t xml:space="preserve">5</w:t>
            </w:r>
            <w:r>
              <w:rPr>
                <w:rFonts w:hint="eastAsia" w:ascii="仿宋" w:hAnsi="仿宋" w:eastAsia="仿宋" w:cs="仿宋"/>
                <w:color w:val="000000" w:themeColor="text1"/>
                <w:spacing w:val="-5"/>
                <w:sz w:val="24"/>
                <w:szCs w:val="24"/>
                <w:highlight w:val="none"/>
                <w14:textFill>
                  <w14:solidFill>
                    <w14:schemeClr w14:val="tx1"/>
                  </w14:solidFill>
                </w14:textFill>
              </w:rPr>
              <w:t xml:space="preserve">分</w:t>
            </w:r>
            <w:r/>
          </w:p>
        </w:tc>
      </w:tr>
      <w:tr>
        <w:trPr>
          <w:jc w:val="center"/>
          <w:trHeight w:val="913"/>
        </w:trPr>
        <w:tc>
          <w:tcPr>
            <w:tcBorders>
              <w:left w:val="single" w:color="auto" w:sz="4" w:space="0"/>
              <w:right w:val="single" w:color="000000" w:sz="2" w:space="0"/>
            </w:tcBorders>
            <w:tcW w:w="1598" w:type="dxa"/>
            <w:vAlign w:val="center"/>
            <w:vMerge w:val="continue"/>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5935" w:type="dxa"/>
            <w:vAlign w:val="center"/>
            <w:textDirection w:val="lrTb"/>
            <w:noWrap w:val="false"/>
          </w:tcPr>
          <w:p>
            <w:pPr>
              <w:ind w:left="8" w:right="90" w:firstLine="0"/>
              <w:jc w:val="left"/>
              <w:keepLines w:val="0"/>
              <w:keepNext w:val="0"/>
              <w:pageBreakBefore w:val="0"/>
              <w:spacing w:line="191"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pacing w:val="-1"/>
                <w:sz w:val="24"/>
                <w:szCs w:val="24"/>
                <w:highlight w:val="none"/>
                <w:lang w:eastAsia="zh-CN"/>
                <w14:textFill>
                  <w14:solidFill>
                    <w14:schemeClr w14:val="tx1"/>
                  </w14:solidFill>
                </w14:textFill>
              </w:rPr>
              <w:t xml:space="preserve">20.</w:t>
            </w:r>
            <w:r>
              <w:rPr>
                <w:rFonts w:hint="eastAsia" w:ascii="仿宋" w:hAnsi="仿宋" w:eastAsia="仿宋" w:cs="仿宋"/>
                <w:color w:val="000000" w:themeColor="text1"/>
                <w:spacing w:val="-1"/>
                <w:sz w:val="24"/>
                <w:szCs w:val="24"/>
                <w:highlight w:val="none"/>
                <w14:textFill>
                  <w14:solidFill>
                    <w14:schemeClr w14:val="tx1"/>
                  </w14:solidFill>
                </w14:textFill>
              </w:rPr>
              <w:t xml:space="preserve">保安人员应对院内范围内的小摊、小贩等各类营业摊点进行管理，做到劝阻出院区外区域</w:t>
            </w:r>
            <w:r>
              <w:rPr>
                <w:rFonts w:hint="eastAsia" w:ascii="仿宋" w:hAnsi="仿宋" w:eastAsia="仿宋" w:cs="仿宋"/>
                <w:color w:val="000000" w:themeColor="text1"/>
                <w:spacing w:val="9"/>
                <w:sz w:val="24"/>
                <w:szCs w:val="24"/>
                <w:highlight w:val="none"/>
                <w14:textFill>
                  <w14:solidFill>
                    <w14:schemeClr w14:val="tx1"/>
                  </w14:solidFill>
                </w14:textFill>
              </w:rPr>
              <w:t xml:space="preserve">确保管理到位，若出现管理不到位</w:t>
            </w:r>
            <w:r>
              <w:rPr>
                <w:rFonts w:hint="eastAsia" w:ascii="仿宋" w:hAnsi="仿宋" w:eastAsia="仿宋" w:cs="仿宋"/>
                <w:color w:val="000000" w:themeColor="text1"/>
                <w:spacing w:val="9"/>
                <w:sz w:val="24"/>
                <w:szCs w:val="24"/>
                <w:highlight w:val="none"/>
                <w:lang w:eastAsia="zh-CN"/>
                <w14:textFill>
                  <w14:solidFill>
                    <w14:schemeClr w14:val="tx1"/>
                  </w14:solidFill>
                </w14:textFill>
              </w:rPr>
              <w:t xml:space="preserve">。</w:t>
            </w:r>
            <w:r/>
          </w:p>
        </w:tc>
        <w:tc>
          <w:tcPr>
            <w:tcBorders>
              <w:top w:val="single" w:color="000000" w:sz="2" w:space="0"/>
              <w:left w:val="single" w:color="000000" w:sz="2" w:space="0"/>
              <w:bottom w:val="single" w:color="000000" w:sz="2" w:space="0"/>
              <w:right w:val="single" w:color="000000" w:sz="2" w:space="0"/>
            </w:tcBorders>
            <w:tcW w:w="2205" w:type="dxa"/>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5"/>
                <w:sz w:val="24"/>
                <w:szCs w:val="24"/>
                <w:highlight w:val="none"/>
                <w14:textFill>
                  <w14:solidFill>
                    <w14:schemeClr w14:val="tx1"/>
                  </w14:solidFill>
                </w14:textFill>
              </w:rPr>
              <w:t xml:space="preserve">每次扣</w:t>
            </w:r>
            <w:r>
              <w:rPr>
                <w:rFonts w:hint="eastAsia" w:ascii="仿宋" w:hAnsi="仿宋" w:eastAsia="仿宋" w:cs="仿宋"/>
                <w:color w:val="000000" w:themeColor="text1"/>
                <w:spacing w:val="-5"/>
                <w:sz w:val="24"/>
                <w:szCs w:val="24"/>
                <w:highlight w:val="none"/>
                <w:lang w:val="en-US" w:eastAsia="zh-CN"/>
                <w14:textFill>
                  <w14:solidFill>
                    <w14:schemeClr w14:val="tx1"/>
                  </w14:solidFill>
                </w14:textFill>
              </w:rPr>
              <w:t xml:space="preserve">5</w:t>
            </w:r>
            <w:r>
              <w:rPr>
                <w:rFonts w:hint="eastAsia" w:ascii="仿宋" w:hAnsi="仿宋" w:eastAsia="仿宋" w:cs="仿宋"/>
                <w:color w:val="000000" w:themeColor="text1"/>
                <w:spacing w:val="-5"/>
                <w:sz w:val="24"/>
                <w:szCs w:val="24"/>
                <w:highlight w:val="none"/>
                <w14:textFill>
                  <w14:solidFill>
                    <w14:schemeClr w14:val="tx1"/>
                  </w14:solidFill>
                </w14:textFill>
              </w:rPr>
              <w:t xml:space="preserve">分</w:t>
            </w:r>
            <w:r/>
          </w:p>
        </w:tc>
      </w:tr>
      <w:tr>
        <w:trPr>
          <w:jc w:val="center"/>
          <w:trHeight w:val="567"/>
        </w:trPr>
        <w:tc>
          <w:tcPr>
            <w:tcBorders>
              <w:left w:val="single" w:color="auto" w:sz="4" w:space="0"/>
              <w:right w:val="single" w:color="000000" w:sz="2" w:space="0"/>
            </w:tcBorders>
            <w:tcW w:w="1598" w:type="dxa"/>
            <w:vAlign w:val="top"/>
            <w:vMerge w:val="continue"/>
            <w:textDirection w:val="lrTb"/>
            <w:noWrap w:val="false"/>
          </w:tcPr>
          <w:p>
            <w:pPr>
              <w:ind w:firstLine="0"/>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5935" w:type="dxa"/>
            <w:vAlign w:val="center"/>
            <w:textDirection w:val="lrTb"/>
            <w:noWrap w:val="false"/>
          </w:tcPr>
          <w:p>
            <w:pPr>
              <w:ind w:firstLine="0"/>
              <w:jc w:val="left"/>
              <w:keepLines w:val="0"/>
              <w:keepNext w:val="0"/>
              <w:pageBreakBefore w:val="0"/>
              <w:spacing w:line="204"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pacing w:val="-1"/>
                <w:sz w:val="24"/>
                <w:szCs w:val="24"/>
                <w:highlight w:val="none"/>
                <w:lang w:eastAsia="zh-CN"/>
                <w14:textFill>
                  <w14:solidFill>
                    <w14:schemeClr w14:val="tx1"/>
                  </w14:solidFill>
                </w14:textFill>
              </w:rPr>
              <w:t xml:space="preserve">21.</w:t>
            </w:r>
            <w:r>
              <w:rPr>
                <w:rFonts w:hint="eastAsia" w:ascii="仿宋" w:hAnsi="仿宋" w:eastAsia="仿宋" w:cs="仿宋"/>
                <w:color w:val="000000" w:themeColor="text1"/>
                <w:spacing w:val="-1"/>
                <w:sz w:val="24"/>
                <w:szCs w:val="24"/>
                <w:highlight w:val="none"/>
                <w14:textFill>
                  <w14:solidFill>
                    <w14:schemeClr w14:val="tx1"/>
                  </w14:solidFill>
                </w14:textFill>
              </w:rPr>
              <w:t xml:space="preserve">故意损坏岗位物品或公共物品</w:t>
            </w:r>
            <w:r>
              <w:rPr>
                <w:rFonts w:hint="eastAsia" w:ascii="仿宋" w:hAnsi="仿宋" w:eastAsia="仿宋" w:cs="仿宋"/>
                <w:color w:val="000000" w:themeColor="text1"/>
                <w:spacing w:val="-1"/>
                <w:sz w:val="24"/>
                <w:szCs w:val="24"/>
                <w:highlight w:val="none"/>
                <w:lang w:eastAsia="zh-CN"/>
                <w14:textFill>
                  <w14:solidFill>
                    <w14:schemeClr w14:val="tx1"/>
                  </w14:solidFill>
                </w14:textFill>
              </w:rPr>
              <w:t xml:space="preserve">。</w:t>
            </w:r>
            <w:r/>
          </w:p>
        </w:tc>
        <w:tc>
          <w:tcPr>
            <w:tcBorders>
              <w:top w:val="single" w:color="000000" w:sz="2" w:space="0"/>
              <w:left w:val="single" w:color="000000" w:sz="2" w:space="0"/>
              <w:bottom w:val="single" w:color="000000" w:sz="2" w:space="0"/>
              <w:right w:val="single" w:color="000000" w:sz="2" w:space="0"/>
            </w:tcBorders>
            <w:tcW w:w="2205" w:type="dxa"/>
            <w:vAlign w:val="top"/>
            <w:textDirection w:val="lrTb"/>
            <w:noWrap w:val="false"/>
          </w:tcPr>
          <w:p>
            <w:pPr>
              <w:ind w:firstLine="0"/>
              <w:jc w:val="center"/>
              <w:keepLines w:val="0"/>
              <w:keepNext w:val="0"/>
              <w:pageBreakBefore w:val="0"/>
              <w:spacing w:before="99" w:line="185"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5"/>
                <w:sz w:val="24"/>
                <w:szCs w:val="24"/>
                <w:highlight w:val="none"/>
                <w14:textFill>
                  <w14:solidFill>
                    <w14:schemeClr w14:val="tx1"/>
                  </w14:solidFill>
                </w14:textFill>
              </w:rPr>
              <w:t xml:space="preserve">每次扣</w:t>
            </w:r>
            <w:r>
              <w:rPr>
                <w:rFonts w:hint="eastAsia" w:ascii="仿宋" w:hAnsi="仿宋" w:eastAsia="仿宋" w:cs="仿宋"/>
                <w:color w:val="000000" w:themeColor="text1"/>
                <w:spacing w:val="-5"/>
                <w:sz w:val="24"/>
                <w:szCs w:val="24"/>
                <w:highlight w:val="none"/>
                <w:lang w:val="en-US" w:eastAsia="zh-CN"/>
                <w14:textFill>
                  <w14:solidFill>
                    <w14:schemeClr w14:val="tx1"/>
                  </w14:solidFill>
                </w14:textFill>
              </w:rPr>
              <w:t xml:space="preserve">5</w:t>
            </w:r>
            <w:r>
              <w:rPr>
                <w:rFonts w:hint="eastAsia" w:ascii="仿宋" w:hAnsi="仿宋" w:eastAsia="仿宋" w:cs="仿宋"/>
                <w:color w:val="000000" w:themeColor="text1"/>
                <w:spacing w:val="-5"/>
                <w:sz w:val="24"/>
                <w:szCs w:val="24"/>
                <w:highlight w:val="none"/>
                <w14:textFill>
                  <w14:solidFill>
                    <w14:schemeClr w14:val="tx1"/>
                  </w14:solidFill>
                </w14:textFill>
              </w:rPr>
              <w:t xml:space="preserve">分</w:t>
            </w:r>
            <w:r/>
          </w:p>
        </w:tc>
      </w:tr>
      <w:tr>
        <w:trPr>
          <w:jc w:val="center"/>
          <w:trHeight w:val="567"/>
        </w:trPr>
        <w:tc>
          <w:tcPr>
            <w:tcBorders>
              <w:left w:val="single" w:color="auto" w:sz="4" w:space="0"/>
              <w:right w:val="single" w:color="000000" w:sz="2" w:space="0"/>
            </w:tcBorders>
            <w:tcW w:w="1598" w:type="dxa"/>
            <w:vAlign w:val="top"/>
            <w:vMerge w:val="continue"/>
            <w:textDirection w:val="lrTb"/>
            <w:noWrap w:val="false"/>
          </w:tcPr>
          <w:p>
            <w:pPr>
              <w:ind w:firstLine="0"/>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5935" w:type="dxa"/>
            <w:vAlign w:val="center"/>
            <w:textDirection w:val="lrTb"/>
            <w:noWrap w:val="false"/>
          </w:tcPr>
          <w:p>
            <w:pPr>
              <w:ind w:firstLine="0"/>
              <w:jc w:val="left"/>
              <w:keepLines w:val="0"/>
              <w:keepNext w:val="0"/>
              <w:pageBreakBefore w:val="0"/>
              <w:spacing w:line="204"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pacing w:val="8"/>
                <w:sz w:val="24"/>
                <w:szCs w:val="24"/>
                <w:highlight w:val="none"/>
                <w:lang w:eastAsia="zh-CN"/>
                <w14:textFill>
                  <w14:solidFill>
                    <w14:schemeClr w14:val="tx1"/>
                  </w14:solidFill>
                </w14:textFill>
              </w:rPr>
              <w:t xml:space="preserve">22.</w:t>
            </w:r>
            <w:r>
              <w:rPr>
                <w:rFonts w:hint="eastAsia" w:ascii="仿宋" w:hAnsi="仿宋" w:eastAsia="仿宋" w:cs="仿宋"/>
                <w:color w:val="000000" w:themeColor="text1"/>
                <w:spacing w:val="8"/>
                <w:sz w:val="24"/>
                <w:szCs w:val="24"/>
                <w:highlight w:val="none"/>
                <w14:textFill>
                  <w14:solidFill>
                    <w14:schemeClr w14:val="tx1"/>
                  </w14:solidFill>
                </w14:textFill>
              </w:rPr>
              <w:t xml:space="preserve">在医院内乱拿别人物品或偷盗</w:t>
            </w:r>
            <w:r>
              <w:rPr>
                <w:rFonts w:hint="eastAsia" w:ascii="仿宋" w:hAnsi="仿宋" w:eastAsia="仿宋" w:cs="仿宋"/>
                <w:color w:val="000000" w:themeColor="text1"/>
                <w:spacing w:val="8"/>
                <w:sz w:val="24"/>
                <w:szCs w:val="24"/>
                <w:highlight w:val="none"/>
                <w:lang w:eastAsia="zh-CN"/>
                <w14:textFill>
                  <w14:solidFill>
                    <w14:schemeClr w14:val="tx1"/>
                  </w14:solidFill>
                </w14:textFill>
              </w:rPr>
              <w:t xml:space="preserve">。</w:t>
            </w:r>
            <w:r/>
          </w:p>
        </w:tc>
        <w:tc>
          <w:tcPr>
            <w:tcBorders>
              <w:top w:val="single" w:color="000000" w:sz="2" w:space="0"/>
              <w:left w:val="single" w:color="000000" w:sz="2" w:space="0"/>
              <w:bottom w:val="single" w:color="000000" w:sz="2" w:space="0"/>
              <w:right w:val="single" w:color="000000" w:sz="2" w:space="0"/>
            </w:tcBorders>
            <w:tcW w:w="2205" w:type="dxa"/>
            <w:vAlign w:val="top"/>
            <w:textDirection w:val="lrTb"/>
            <w:noWrap w:val="false"/>
          </w:tcPr>
          <w:p>
            <w:pPr>
              <w:ind w:firstLine="0"/>
              <w:jc w:val="center"/>
              <w:keepLines w:val="0"/>
              <w:keepNext w:val="0"/>
              <w:pageBreakBefore w:val="0"/>
              <w:spacing w:before="96" w:line="185"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7"/>
                <w:sz w:val="24"/>
                <w:szCs w:val="24"/>
                <w:highlight w:val="none"/>
                <w14:textFill>
                  <w14:solidFill>
                    <w14:schemeClr w14:val="tx1"/>
                  </w14:solidFill>
                </w14:textFill>
              </w:rPr>
              <w:t xml:space="preserve">每次扣</w:t>
            </w:r>
            <w:r>
              <w:rPr>
                <w:rFonts w:hint="eastAsia" w:ascii="仿宋" w:hAnsi="仿宋" w:eastAsia="仿宋" w:cs="仿宋"/>
                <w:color w:val="000000" w:themeColor="text1"/>
                <w:spacing w:val="-7"/>
                <w:sz w:val="24"/>
                <w:szCs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pacing w:val="-7"/>
                <w:sz w:val="24"/>
                <w:szCs w:val="24"/>
                <w:highlight w:val="none"/>
                <w14:textFill>
                  <w14:solidFill>
                    <w14:schemeClr w14:val="tx1"/>
                  </w14:solidFill>
                </w14:textFill>
              </w:rPr>
              <w:t xml:space="preserve">分</w:t>
            </w:r>
            <w:r/>
          </w:p>
        </w:tc>
      </w:tr>
      <w:tr>
        <w:trPr>
          <w:jc w:val="center"/>
          <w:trHeight w:val="567"/>
        </w:trPr>
        <w:tc>
          <w:tcPr>
            <w:tcBorders>
              <w:left w:val="single" w:color="auto" w:sz="4" w:space="0"/>
              <w:right w:val="single" w:color="000000" w:sz="2" w:space="0"/>
            </w:tcBorders>
            <w:tcW w:w="1598" w:type="dxa"/>
            <w:vAlign w:val="top"/>
            <w:vMerge w:val="continue"/>
            <w:textDirection w:val="lrTb"/>
            <w:noWrap w:val="false"/>
          </w:tcPr>
          <w:p>
            <w:pPr>
              <w:ind w:firstLine="0"/>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5935" w:type="dxa"/>
            <w:vAlign w:val="center"/>
            <w:textDirection w:val="lrTb"/>
            <w:noWrap w:val="false"/>
          </w:tcPr>
          <w:p>
            <w:pPr>
              <w:ind w:firstLine="0"/>
              <w:jc w:val="left"/>
              <w:keepLines w:val="0"/>
              <w:keepNext w:val="0"/>
              <w:pageBreakBefore w:val="0"/>
              <w:spacing w:line="204"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pacing w:val="8"/>
                <w:sz w:val="24"/>
                <w:szCs w:val="24"/>
                <w:highlight w:val="none"/>
                <w:lang w:eastAsia="zh-CN"/>
                <w14:textFill>
                  <w14:solidFill>
                    <w14:schemeClr w14:val="tx1"/>
                  </w14:solidFill>
                </w14:textFill>
              </w:rPr>
              <w:t xml:space="preserve">23.</w:t>
            </w:r>
            <w:r>
              <w:rPr>
                <w:rFonts w:hint="eastAsia" w:ascii="仿宋" w:hAnsi="仿宋" w:eastAsia="仿宋" w:cs="仿宋"/>
                <w:color w:val="000000" w:themeColor="text1"/>
                <w:spacing w:val="8"/>
                <w:sz w:val="24"/>
                <w:szCs w:val="24"/>
                <w:highlight w:val="none"/>
                <w14:textFill>
                  <w14:solidFill>
                    <w14:schemeClr w14:val="tx1"/>
                  </w14:solidFill>
                </w14:textFill>
              </w:rPr>
              <w:t xml:space="preserve">对工作失职造成不良影响后果情节较轻</w:t>
            </w:r>
            <w:r>
              <w:rPr>
                <w:rFonts w:hint="eastAsia" w:ascii="仿宋" w:hAnsi="仿宋" w:eastAsia="仿宋" w:cs="仿宋"/>
                <w:color w:val="000000" w:themeColor="text1"/>
                <w:spacing w:val="8"/>
                <w:sz w:val="24"/>
                <w:szCs w:val="24"/>
                <w:highlight w:val="none"/>
                <w:lang w:eastAsia="zh-CN"/>
                <w14:textFill>
                  <w14:solidFill>
                    <w14:schemeClr w14:val="tx1"/>
                  </w14:solidFill>
                </w14:textFill>
              </w:rPr>
              <w:t xml:space="preserve">。</w:t>
            </w:r>
            <w:r/>
          </w:p>
        </w:tc>
        <w:tc>
          <w:tcPr>
            <w:tcBorders>
              <w:top w:val="single" w:color="000000" w:sz="2" w:space="0"/>
              <w:left w:val="single" w:color="000000" w:sz="2" w:space="0"/>
              <w:bottom w:val="single" w:color="000000" w:sz="2" w:space="0"/>
              <w:right w:val="single" w:color="000000" w:sz="2" w:space="0"/>
            </w:tcBorders>
            <w:tcW w:w="2205" w:type="dxa"/>
            <w:vAlign w:val="top"/>
            <w:textDirection w:val="lrTb"/>
            <w:noWrap w:val="false"/>
          </w:tcPr>
          <w:p>
            <w:pPr>
              <w:ind w:firstLine="0"/>
              <w:jc w:val="center"/>
              <w:keepLines w:val="0"/>
              <w:keepNext w:val="0"/>
              <w:pageBreakBefore w:val="0"/>
              <w:spacing w:before="95" w:line="185"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4"/>
                <w:sz w:val="24"/>
                <w:szCs w:val="24"/>
                <w:highlight w:val="none"/>
                <w14:textFill>
                  <w14:solidFill>
                    <w14:schemeClr w14:val="tx1"/>
                  </w14:solidFill>
                </w14:textFill>
              </w:rPr>
              <w:t xml:space="preserve">每次扣</w:t>
            </w:r>
            <w:r>
              <w:rPr>
                <w:rFonts w:hint="eastAsia" w:ascii="仿宋" w:hAnsi="仿宋" w:eastAsia="仿宋" w:cs="仿宋"/>
                <w:color w:val="000000" w:themeColor="text1"/>
                <w:spacing w:val="-4"/>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pacing w:val="-4"/>
                <w:sz w:val="24"/>
                <w:szCs w:val="24"/>
                <w:highlight w:val="none"/>
                <w14:textFill>
                  <w14:solidFill>
                    <w14:schemeClr w14:val="tx1"/>
                  </w14:solidFill>
                </w14:textFill>
              </w:rPr>
              <w:t xml:space="preserve">分</w:t>
            </w:r>
            <w:r/>
          </w:p>
        </w:tc>
      </w:tr>
      <w:tr>
        <w:trPr>
          <w:jc w:val="center"/>
          <w:trHeight w:val="567"/>
        </w:trPr>
        <w:tc>
          <w:tcPr>
            <w:tcBorders>
              <w:left w:val="single" w:color="auto" w:sz="4" w:space="0"/>
              <w:right w:val="single" w:color="000000" w:sz="2" w:space="0"/>
            </w:tcBorders>
            <w:tcW w:w="1598" w:type="dxa"/>
            <w:vAlign w:val="top"/>
            <w:vMerge w:val="continue"/>
            <w:textDirection w:val="lrTb"/>
            <w:noWrap w:val="false"/>
          </w:tcPr>
          <w:p>
            <w:pPr>
              <w:ind w:firstLine="0"/>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5935" w:type="dxa"/>
            <w:vAlign w:val="center"/>
            <w:textDirection w:val="lrTb"/>
            <w:noWrap w:val="false"/>
          </w:tcPr>
          <w:p>
            <w:pPr>
              <w:ind w:left="7" w:right="90" w:firstLine="0"/>
              <w:jc w:val="left"/>
              <w:keepLines w:val="0"/>
              <w:keepNext w:val="0"/>
              <w:pageBreakBefore w:val="0"/>
              <w:spacing w:before="1" w:line="189"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pacing w:val="-1"/>
                <w:sz w:val="24"/>
                <w:szCs w:val="24"/>
                <w:highlight w:val="none"/>
                <w14:textFill>
                  <w14:solidFill>
                    <w14:schemeClr w14:val="tx1"/>
                  </w14:solidFill>
                </w14:textFill>
              </w:rPr>
              <w:t xml:space="preserve">24</w:t>
            </w:r>
            <w:r>
              <w:rPr>
                <w:rFonts w:hint="eastAsia" w:ascii="仿宋" w:hAnsi="仿宋" w:eastAsia="仿宋" w:cs="仿宋"/>
                <w:color w:val="000000" w:themeColor="text1"/>
                <w:spacing w:val="-1"/>
                <w:sz w:val="24"/>
                <w:szCs w:val="24"/>
                <w:highlight w:val="none"/>
                <w:lang w:eastAsia="zh-CN"/>
                <w14:textFill>
                  <w14:solidFill>
                    <w14:schemeClr w14:val="tx1"/>
                  </w14:solidFill>
                </w14:textFill>
              </w:rPr>
              <w:t xml:space="preserve">、对</w:t>
            </w:r>
            <w:r>
              <w:rPr>
                <w:rFonts w:hint="eastAsia" w:ascii="仿宋" w:hAnsi="仿宋" w:eastAsia="仿宋" w:cs="仿宋"/>
                <w:color w:val="000000" w:themeColor="text1"/>
                <w:spacing w:val="-1"/>
                <w:sz w:val="24"/>
                <w:szCs w:val="24"/>
                <w:highlight w:val="none"/>
                <w14:textFill>
                  <w14:solidFill>
                    <w14:schemeClr w14:val="tx1"/>
                  </w14:solidFill>
                </w14:textFill>
              </w:rPr>
              <w:t xml:space="preserve">下属的违纪行为进行包庇、隐瞒、纵容或知情不</w:t>
            </w:r>
            <w:r>
              <w:rPr>
                <w:rFonts w:hint="eastAsia" w:ascii="仿宋" w:hAnsi="仿宋" w:eastAsia="仿宋" w:cs="仿宋"/>
                <w:color w:val="000000" w:themeColor="text1"/>
                <w:spacing w:val="-2"/>
                <w:sz w:val="24"/>
                <w:szCs w:val="24"/>
                <w:highlight w:val="none"/>
                <w14:textFill>
                  <w14:solidFill>
                    <w14:schemeClr w14:val="tx1"/>
                  </w14:solidFill>
                </w14:textFill>
              </w:rPr>
              <w:t xml:space="preserve">报情节轻</w:t>
            </w:r>
            <w:r>
              <w:rPr>
                <w:rFonts w:hint="eastAsia" w:ascii="仿宋" w:hAnsi="仿宋" w:eastAsia="仿宋" w:cs="仿宋"/>
                <w:color w:val="000000" w:themeColor="text1"/>
                <w:spacing w:val="-2"/>
                <w:sz w:val="24"/>
                <w:szCs w:val="24"/>
                <w:highlight w:val="none"/>
                <w:lang w:eastAsia="zh-CN"/>
                <w14:textFill>
                  <w14:solidFill>
                    <w14:schemeClr w14:val="tx1"/>
                  </w14:solidFill>
                </w14:textFill>
              </w:rPr>
              <w:t xml:space="preserve">。</w:t>
            </w:r>
            <w:r/>
          </w:p>
        </w:tc>
        <w:tc>
          <w:tcPr>
            <w:tcBorders>
              <w:top w:val="single" w:color="000000" w:sz="2" w:space="0"/>
              <w:left w:val="single" w:color="000000" w:sz="2" w:space="0"/>
              <w:bottom w:val="single" w:color="000000" w:sz="2" w:space="0"/>
              <w:right w:val="single" w:color="000000" w:sz="2" w:space="0"/>
            </w:tcBorders>
            <w:tcW w:w="2205" w:type="dxa"/>
            <w:vAlign w:val="top"/>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4"/>
                <w:sz w:val="24"/>
                <w:szCs w:val="24"/>
                <w:highlight w:val="none"/>
                <w14:textFill>
                  <w14:solidFill>
                    <w14:schemeClr w14:val="tx1"/>
                  </w14:solidFill>
                </w14:textFill>
              </w:rPr>
              <w:t xml:space="preserve">每次扣</w:t>
            </w:r>
            <w:r>
              <w:rPr>
                <w:rFonts w:hint="eastAsia" w:ascii="仿宋" w:hAnsi="仿宋" w:eastAsia="仿宋" w:cs="仿宋"/>
                <w:color w:val="000000" w:themeColor="text1"/>
                <w:spacing w:val="-4"/>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pacing w:val="-4"/>
                <w:sz w:val="24"/>
                <w:szCs w:val="24"/>
                <w:highlight w:val="none"/>
                <w14:textFill>
                  <w14:solidFill>
                    <w14:schemeClr w14:val="tx1"/>
                  </w14:solidFill>
                </w14:textFill>
              </w:rPr>
              <w:t xml:space="preserve">分</w:t>
            </w:r>
            <w:r/>
          </w:p>
        </w:tc>
      </w:tr>
      <w:tr>
        <w:trPr>
          <w:jc w:val="center"/>
          <w:trHeight w:val="567"/>
        </w:trPr>
        <w:tc>
          <w:tcPr>
            <w:tcBorders>
              <w:left w:val="single" w:color="auto" w:sz="4" w:space="0"/>
              <w:right w:val="single" w:color="000000" w:sz="2" w:space="0"/>
            </w:tcBorders>
            <w:tcW w:w="1598" w:type="dxa"/>
            <w:vAlign w:val="top"/>
            <w:vMerge w:val="continue"/>
            <w:textDirection w:val="lrTb"/>
            <w:noWrap w:val="false"/>
          </w:tcPr>
          <w:p>
            <w:pPr>
              <w:ind w:firstLine="0"/>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5935" w:type="dxa"/>
            <w:vAlign w:val="center"/>
            <w:textDirection w:val="lrTb"/>
            <w:noWrap w:val="false"/>
          </w:tcPr>
          <w:p>
            <w:pPr>
              <w:ind w:firstLine="0"/>
              <w:jc w:val="left"/>
              <w:keepLines w:val="0"/>
              <w:keepNext w:val="0"/>
              <w:pageBreakBefore w:val="0"/>
              <w:spacing w:line="204"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pacing w:val="8"/>
                <w:sz w:val="24"/>
                <w:szCs w:val="24"/>
                <w:highlight w:val="none"/>
                <w:lang w:eastAsia="zh-CN"/>
                <w14:textFill>
                  <w14:solidFill>
                    <w14:schemeClr w14:val="tx1"/>
                  </w14:solidFill>
                </w14:textFill>
              </w:rPr>
              <w:t xml:space="preserve">25.</w:t>
            </w:r>
            <w:r>
              <w:rPr>
                <w:rFonts w:hint="eastAsia" w:ascii="仿宋" w:hAnsi="仿宋" w:eastAsia="仿宋" w:cs="仿宋"/>
                <w:color w:val="000000" w:themeColor="text1"/>
                <w:spacing w:val="8"/>
                <w:sz w:val="24"/>
                <w:szCs w:val="24"/>
                <w:highlight w:val="none"/>
                <w14:textFill>
                  <w14:solidFill>
                    <w14:schemeClr w14:val="tx1"/>
                  </w14:solidFill>
                </w14:textFill>
              </w:rPr>
              <w:t xml:space="preserve">在工作中麻痹大意，丢失岗位用品</w:t>
            </w:r>
            <w:r>
              <w:rPr>
                <w:rFonts w:hint="eastAsia" w:ascii="仿宋" w:hAnsi="仿宋" w:eastAsia="仿宋" w:cs="仿宋"/>
                <w:color w:val="000000" w:themeColor="text1"/>
                <w:spacing w:val="8"/>
                <w:sz w:val="24"/>
                <w:szCs w:val="24"/>
                <w:highlight w:val="none"/>
                <w:lang w:eastAsia="zh-CN"/>
                <w14:textFill>
                  <w14:solidFill>
                    <w14:schemeClr w14:val="tx1"/>
                  </w14:solidFill>
                </w14:textFill>
              </w:rPr>
              <w:t xml:space="preserve">。</w:t>
            </w:r>
            <w:r/>
          </w:p>
        </w:tc>
        <w:tc>
          <w:tcPr>
            <w:tcBorders>
              <w:top w:val="single" w:color="000000" w:sz="2" w:space="0"/>
              <w:left w:val="single" w:color="000000" w:sz="2" w:space="0"/>
              <w:bottom w:val="single" w:color="000000" w:sz="2" w:space="0"/>
              <w:right w:val="single" w:color="000000" w:sz="2" w:space="0"/>
            </w:tcBorders>
            <w:tcW w:w="2205" w:type="dxa"/>
            <w:vAlign w:val="top"/>
            <w:textDirection w:val="lrTb"/>
            <w:noWrap w:val="false"/>
          </w:tcPr>
          <w:p>
            <w:pPr>
              <w:ind w:firstLine="0"/>
              <w:jc w:val="center"/>
              <w:keepLines w:val="0"/>
              <w:keepNext w:val="0"/>
              <w:pageBreakBefore w:val="0"/>
              <w:spacing w:before="98" w:line="185"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4"/>
                <w:sz w:val="24"/>
                <w:szCs w:val="24"/>
                <w:highlight w:val="none"/>
                <w14:textFill>
                  <w14:solidFill>
                    <w14:schemeClr w14:val="tx1"/>
                  </w14:solidFill>
                </w14:textFill>
              </w:rPr>
              <w:t xml:space="preserve">每次扣</w:t>
            </w:r>
            <w:r>
              <w:rPr>
                <w:rFonts w:hint="eastAsia" w:ascii="仿宋" w:hAnsi="仿宋" w:eastAsia="仿宋" w:cs="仿宋"/>
                <w:color w:val="000000" w:themeColor="text1"/>
                <w:spacing w:val="-4"/>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pacing w:val="-4"/>
                <w:sz w:val="24"/>
                <w:szCs w:val="24"/>
                <w:highlight w:val="none"/>
                <w14:textFill>
                  <w14:solidFill>
                    <w14:schemeClr w14:val="tx1"/>
                  </w14:solidFill>
                </w14:textFill>
              </w:rPr>
              <w:t xml:space="preserve">分</w:t>
            </w:r>
            <w:r/>
          </w:p>
        </w:tc>
      </w:tr>
      <w:tr>
        <w:trPr>
          <w:jc w:val="center"/>
          <w:trHeight w:val="567"/>
        </w:trPr>
        <w:tc>
          <w:tcPr>
            <w:tcBorders>
              <w:left w:val="single" w:color="auto" w:sz="4" w:space="0"/>
              <w:right w:val="single" w:color="000000" w:sz="2" w:space="0"/>
            </w:tcBorders>
            <w:tcW w:w="1598" w:type="dxa"/>
            <w:vAlign w:val="top"/>
            <w:vMerge w:val="continue"/>
            <w:textDirection w:val="lrTb"/>
            <w:noWrap w:val="false"/>
          </w:tcPr>
          <w:p>
            <w:pPr>
              <w:ind w:firstLine="0"/>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5935" w:type="dxa"/>
            <w:vAlign w:val="center"/>
            <w:textDirection w:val="lrTb"/>
            <w:noWrap w:val="false"/>
          </w:tcPr>
          <w:p>
            <w:pPr>
              <w:ind w:firstLine="0"/>
              <w:jc w:val="left"/>
              <w:keepLines w:val="0"/>
              <w:keepNext w:val="0"/>
              <w:pageBreakBefore w:val="0"/>
              <w:spacing w:line="204"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pacing w:val="8"/>
                <w:sz w:val="24"/>
                <w:szCs w:val="24"/>
                <w:highlight w:val="none"/>
                <w:lang w:eastAsia="zh-CN"/>
                <w14:textFill>
                  <w14:solidFill>
                    <w14:schemeClr w14:val="tx1"/>
                  </w14:solidFill>
                </w14:textFill>
              </w:rPr>
              <w:t xml:space="preserve">26.</w:t>
            </w:r>
            <w:r>
              <w:rPr>
                <w:rFonts w:hint="eastAsia" w:ascii="仿宋" w:hAnsi="仿宋" w:eastAsia="仿宋" w:cs="仿宋"/>
                <w:color w:val="000000" w:themeColor="text1"/>
                <w:spacing w:val="8"/>
                <w:sz w:val="24"/>
                <w:szCs w:val="24"/>
                <w:highlight w:val="none"/>
                <w14:textFill>
                  <w14:solidFill>
                    <w14:schemeClr w14:val="tx1"/>
                  </w14:solidFill>
                </w14:textFill>
              </w:rPr>
              <w:t xml:space="preserve">擅自进入办公室或擅自动用办公室的物品</w:t>
            </w:r>
            <w:r>
              <w:rPr>
                <w:rFonts w:hint="eastAsia" w:ascii="仿宋" w:hAnsi="仿宋" w:eastAsia="仿宋" w:cs="仿宋"/>
                <w:color w:val="000000" w:themeColor="text1"/>
                <w:spacing w:val="8"/>
                <w:sz w:val="24"/>
                <w:szCs w:val="24"/>
                <w:highlight w:val="none"/>
                <w:lang w:eastAsia="zh-CN"/>
                <w14:textFill>
                  <w14:solidFill>
                    <w14:schemeClr w14:val="tx1"/>
                  </w14:solidFill>
                </w14:textFill>
              </w:rPr>
              <w:t xml:space="preserve">。</w:t>
            </w:r>
            <w:r/>
          </w:p>
        </w:tc>
        <w:tc>
          <w:tcPr>
            <w:tcBorders>
              <w:top w:val="single" w:color="000000" w:sz="2" w:space="0"/>
              <w:left w:val="single" w:color="000000" w:sz="2" w:space="0"/>
              <w:bottom w:val="single" w:color="000000" w:sz="2" w:space="0"/>
              <w:right w:val="single" w:color="000000" w:sz="2" w:space="0"/>
            </w:tcBorders>
            <w:tcW w:w="2205" w:type="dxa"/>
            <w:vAlign w:val="top"/>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4"/>
                <w:sz w:val="24"/>
                <w:szCs w:val="24"/>
                <w:highlight w:val="none"/>
                <w14:textFill>
                  <w14:solidFill>
                    <w14:schemeClr w14:val="tx1"/>
                  </w14:solidFill>
                </w14:textFill>
              </w:rPr>
              <w:t xml:space="preserve">每次扣</w:t>
            </w:r>
            <w:r>
              <w:rPr>
                <w:rFonts w:hint="eastAsia" w:ascii="仿宋" w:hAnsi="仿宋" w:eastAsia="仿宋" w:cs="仿宋"/>
                <w:color w:val="000000" w:themeColor="text1"/>
                <w:spacing w:val="-4"/>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pacing w:val="-4"/>
                <w:sz w:val="24"/>
                <w:szCs w:val="24"/>
                <w:highlight w:val="none"/>
                <w14:textFill>
                  <w14:solidFill>
                    <w14:schemeClr w14:val="tx1"/>
                  </w14:solidFill>
                </w14:textFill>
              </w:rPr>
              <w:t xml:space="preserve">分</w:t>
            </w:r>
            <w:r/>
          </w:p>
        </w:tc>
      </w:tr>
      <w:tr>
        <w:trPr>
          <w:jc w:val="center"/>
          <w:trHeight w:val="682"/>
        </w:trPr>
        <w:tc>
          <w:tcPr>
            <w:tcBorders>
              <w:left w:val="single" w:color="auto" w:sz="4" w:space="0"/>
              <w:right w:val="single" w:color="000000" w:sz="2" w:space="0"/>
            </w:tcBorders>
            <w:tcW w:w="1598" w:type="dxa"/>
            <w:vAlign w:val="top"/>
            <w:vMerge w:val="continue"/>
            <w:textDirection w:val="lrTb"/>
            <w:noWrap w:val="false"/>
          </w:tcPr>
          <w:p>
            <w:pPr>
              <w:ind w:firstLine="0"/>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5935" w:type="dxa"/>
            <w:vAlign w:val="center"/>
            <w:textDirection w:val="lrTb"/>
            <w:noWrap w:val="false"/>
          </w:tcPr>
          <w:p>
            <w:pPr>
              <w:ind w:left="48" w:right="90" w:firstLine="0"/>
              <w:jc w:val="left"/>
              <w:keepLines w:val="0"/>
              <w:keepNext w:val="0"/>
              <w:pageBreakBefore w:val="0"/>
              <w:spacing w:line="190"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eastAsia="zh-CN"/>
                <w14:textFill>
                  <w14:solidFill>
                    <w14:schemeClr w14:val="tx1"/>
                  </w14:solidFill>
                </w14:textFill>
              </w:rPr>
              <w:t xml:space="preserve">27.</w:t>
            </w:r>
            <w:r>
              <w:rPr>
                <w:rFonts w:hint="eastAsia" w:ascii="仿宋" w:hAnsi="仿宋" w:eastAsia="仿宋" w:cs="仿宋"/>
                <w:color w:val="000000" w:themeColor="text1"/>
                <w:spacing w:val="-2"/>
                <w:sz w:val="24"/>
                <w:szCs w:val="24"/>
                <w:highlight w:val="none"/>
                <w14:textFill>
                  <w14:solidFill>
                    <w14:schemeClr w14:val="tx1"/>
                  </w14:solidFill>
                </w14:textFill>
              </w:rPr>
              <w:t xml:space="preserve">对私卖医疗废品，或医疗废品拉出医院院区的私</w:t>
            </w:r>
            <w:r>
              <w:rPr>
                <w:rFonts w:hint="eastAsia" w:ascii="仿宋" w:hAnsi="仿宋" w:eastAsia="仿宋" w:cs="仿宋"/>
                <w:color w:val="000000" w:themeColor="text1"/>
                <w:spacing w:val="-4"/>
                <w:sz w:val="24"/>
                <w:szCs w:val="24"/>
                <w:highlight w:val="none"/>
                <w14:textFill>
                  <w14:solidFill>
                    <w14:schemeClr w14:val="tx1"/>
                  </w14:solidFill>
                </w14:textFill>
              </w:rPr>
              <w:t xml:space="preserve">自处理的人没有及时制止或上报的</w:t>
            </w:r>
            <w:r>
              <w:rPr>
                <w:rFonts w:hint="eastAsia" w:ascii="仿宋" w:hAnsi="仿宋" w:eastAsia="仿宋" w:cs="仿宋"/>
                <w:color w:val="000000" w:themeColor="text1"/>
                <w:spacing w:val="-4"/>
                <w:sz w:val="24"/>
                <w:szCs w:val="24"/>
                <w:highlight w:val="none"/>
                <w:lang w:eastAsia="zh-CN"/>
                <w14:textFill>
                  <w14:solidFill>
                    <w14:schemeClr w14:val="tx1"/>
                  </w14:solidFill>
                </w14:textFill>
              </w:rPr>
              <w:t xml:space="preserve">。</w:t>
            </w:r>
            <w:r/>
          </w:p>
        </w:tc>
        <w:tc>
          <w:tcPr>
            <w:tcBorders>
              <w:top w:val="single" w:color="000000" w:sz="2" w:space="0"/>
              <w:left w:val="single" w:color="000000" w:sz="2" w:space="0"/>
              <w:bottom w:val="single" w:color="000000" w:sz="2" w:space="0"/>
              <w:right w:val="single" w:color="000000" w:sz="2" w:space="0"/>
            </w:tcBorders>
            <w:tcW w:w="2205" w:type="dxa"/>
            <w:vAlign w:val="top"/>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4"/>
                <w:sz w:val="24"/>
                <w:szCs w:val="24"/>
                <w:highlight w:val="none"/>
                <w14:textFill>
                  <w14:solidFill>
                    <w14:schemeClr w14:val="tx1"/>
                  </w14:solidFill>
                </w14:textFill>
              </w:rPr>
              <w:t xml:space="preserve">每次扣</w:t>
            </w:r>
            <w:r>
              <w:rPr>
                <w:rFonts w:hint="eastAsia" w:ascii="仿宋" w:hAnsi="仿宋" w:eastAsia="仿宋" w:cs="仿宋"/>
                <w:color w:val="000000" w:themeColor="text1"/>
                <w:spacing w:val="-4"/>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pacing w:val="-4"/>
                <w:sz w:val="24"/>
                <w:szCs w:val="24"/>
                <w:highlight w:val="none"/>
                <w14:textFill>
                  <w14:solidFill>
                    <w14:schemeClr w14:val="tx1"/>
                  </w14:solidFill>
                </w14:textFill>
              </w:rPr>
              <w:t xml:space="preserve">分</w:t>
            </w:r>
            <w:r/>
          </w:p>
        </w:tc>
      </w:tr>
      <w:tr>
        <w:trPr>
          <w:jc w:val="center"/>
          <w:trHeight w:val="567"/>
        </w:trPr>
        <w:tc>
          <w:tcPr>
            <w:tcBorders>
              <w:left w:val="single" w:color="auto" w:sz="4" w:space="0"/>
              <w:right w:val="single" w:color="000000" w:sz="2" w:space="0"/>
            </w:tcBorders>
            <w:tcW w:w="1598" w:type="dxa"/>
            <w:vAlign w:val="top"/>
            <w:vMerge w:val="continue"/>
            <w:textDirection w:val="lrTb"/>
            <w:noWrap w:val="false"/>
          </w:tcPr>
          <w:p>
            <w:pPr>
              <w:ind w:firstLine="0"/>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5935" w:type="dxa"/>
            <w:vAlign w:val="center"/>
            <w:textDirection w:val="lrTb"/>
            <w:noWrap w:val="false"/>
          </w:tcPr>
          <w:p>
            <w:pPr>
              <w:ind w:firstLine="0"/>
              <w:jc w:val="left"/>
              <w:keepLines w:val="0"/>
              <w:keepNext w:val="0"/>
              <w:pageBreakBefore w:val="0"/>
              <w:spacing w:line="178"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8"/>
                <w:sz w:val="24"/>
                <w:szCs w:val="24"/>
                <w:highlight w:val="none"/>
                <w:lang w:eastAsia="zh-CN"/>
                <w14:textFill>
                  <w14:solidFill>
                    <w14:schemeClr w14:val="tx1"/>
                  </w14:solidFill>
                </w14:textFill>
              </w:rPr>
              <w:t xml:space="preserve">28.</w:t>
            </w:r>
            <w:r>
              <w:rPr>
                <w:rFonts w:hint="eastAsia" w:ascii="仿宋" w:hAnsi="仿宋" w:eastAsia="仿宋" w:cs="仿宋"/>
                <w:color w:val="000000" w:themeColor="text1"/>
                <w:spacing w:val="8"/>
                <w:sz w:val="24"/>
                <w:szCs w:val="24"/>
                <w:highlight w:val="none"/>
                <w14:textFill>
                  <w14:solidFill>
                    <w14:schemeClr w14:val="tx1"/>
                  </w14:solidFill>
                </w14:textFill>
              </w:rPr>
              <w:t xml:space="preserve">对“医托”或在院区内私卖药品的人，发现后没</w:t>
            </w:r>
            <w:r>
              <w:rPr>
                <w:rFonts w:hint="eastAsia" w:ascii="仿宋" w:hAnsi="仿宋" w:eastAsia="仿宋" w:cs="仿宋"/>
                <w:color w:val="000000" w:themeColor="text1"/>
                <w:spacing w:val="-2"/>
                <w:sz w:val="24"/>
                <w:szCs w:val="24"/>
                <w:highlight w:val="none"/>
                <w14:textFill>
                  <w14:solidFill>
                    <w14:schemeClr w14:val="tx1"/>
                  </w14:solidFill>
                </w14:textFill>
              </w:rPr>
              <w:t xml:space="preserve">及时上报</w:t>
            </w:r>
            <w:r/>
          </w:p>
        </w:tc>
        <w:tc>
          <w:tcPr>
            <w:tcBorders>
              <w:top w:val="single" w:color="000000" w:sz="2" w:space="0"/>
              <w:left w:val="single" w:color="000000" w:sz="2" w:space="0"/>
              <w:bottom w:val="single" w:color="000000" w:sz="2" w:space="0"/>
              <w:right w:val="single" w:color="000000" w:sz="2" w:space="0"/>
            </w:tcBorders>
            <w:tcW w:w="2205" w:type="dxa"/>
            <w:vAlign w:val="top"/>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4"/>
                <w:sz w:val="24"/>
                <w:szCs w:val="24"/>
                <w:highlight w:val="none"/>
                <w14:textFill>
                  <w14:solidFill>
                    <w14:schemeClr w14:val="tx1"/>
                  </w14:solidFill>
                </w14:textFill>
              </w:rPr>
              <w:t xml:space="preserve">每次扣</w:t>
            </w:r>
            <w:r>
              <w:rPr>
                <w:rFonts w:hint="eastAsia" w:ascii="仿宋" w:hAnsi="仿宋" w:eastAsia="仿宋" w:cs="仿宋"/>
                <w:color w:val="000000" w:themeColor="text1"/>
                <w:spacing w:val="-4"/>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pacing w:val="-4"/>
                <w:sz w:val="24"/>
                <w:szCs w:val="24"/>
                <w:highlight w:val="none"/>
                <w14:textFill>
                  <w14:solidFill>
                    <w14:schemeClr w14:val="tx1"/>
                  </w14:solidFill>
                </w14:textFill>
              </w:rPr>
              <w:t xml:space="preserve">分</w:t>
            </w:r>
            <w:r/>
          </w:p>
        </w:tc>
      </w:tr>
      <w:tr>
        <w:trPr>
          <w:jc w:val="center"/>
          <w:trHeight w:val="649"/>
        </w:trPr>
        <w:tc>
          <w:tcPr>
            <w:tcBorders>
              <w:left w:val="single" w:color="auto" w:sz="4" w:space="0"/>
              <w:right w:val="single" w:color="000000" w:sz="2" w:space="0"/>
            </w:tcBorders>
            <w:tcW w:w="1598" w:type="dxa"/>
            <w:vAlign w:val="top"/>
            <w:vMerge w:val="continue"/>
            <w:textDirection w:val="lrTb"/>
            <w:noWrap w:val="false"/>
          </w:tcPr>
          <w:p>
            <w:pPr>
              <w:ind w:firstLine="0"/>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5935" w:type="dxa"/>
            <w:vAlign w:val="center"/>
            <w:textDirection w:val="lrTb"/>
            <w:noWrap w:val="false"/>
          </w:tcPr>
          <w:p>
            <w:pPr>
              <w:ind w:firstLine="0"/>
              <w:jc w:val="left"/>
              <w:keepLines w:val="0"/>
              <w:keepNext w:val="0"/>
              <w:pageBreakBefore w:val="0"/>
              <w:spacing w:line="176"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pacing w:val="8"/>
                <w:sz w:val="24"/>
                <w:szCs w:val="24"/>
                <w:highlight w:val="none"/>
                <w:lang w:eastAsia="zh-CN"/>
                <w14:textFill>
                  <w14:solidFill>
                    <w14:schemeClr w14:val="tx1"/>
                  </w14:solidFill>
                </w14:textFill>
              </w:rPr>
              <w:t xml:space="preserve">29.</w:t>
            </w:r>
            <w:r>
              <w:rPr>
                <w:rFonts w:hint="eastAsia" w:ascii="仿宋" w:hAnsi="仿宋" w:eastAsia="仿宋" w:cs="仿宋"/>
                <w:color w:val="000000" w:themeColor="text1"/>
                <w:spacing w:val="8"/>
                <w:sz w:val="24"/>
                <w:szCs w:val="24"/>
                <w:highlight w:val="none"/>
                <w14:textFill>
                  <w14:solidFill>
                    <w14:schemeClr w14:val="tx1"/>
                  </w14:solidFill>
                </w14:textFill>
              </w:rPr>
              <w:t xml:space="preserve">对在院区内粘贴小广告或发放</w:t>
            </w:r>
            <w:r>
              <w:rPr>
                <w:rFonts w:hint="eastAsia" w:ascii="仿宋" w:hAnsi="仿宋" w:eastAsia="仿宋" w:cs="仿宋"/>
                <w:color w:val="000000" w:themeColor="text1"/>
                <w:spacing w:val="8"/>
                <w:sz w:val="24"/>
                <w:szCs w:val="24"/>
                <w:highlight w:val="none"/>
                <w:lang w:eastAsia="zh-CN"/>
                <w14:textFill>
                  <w14:solidFill>
                    <w14:schemeClr w14:val="tx1"/>
                  </w14:solidFill>
                </w14:textFill>
              </w:rPr>
              <w:t xml:space="preserve">宣传</w:t>
            </w:r>
            <w:r>
              <w:rPr>
                <w:rFonts w:hint="eastAsia" w:ascii="仿宋" w:hAnsi="仿宋" w:eastAsia="仿宋" w:cs="仿宋"/>
                <w:color w:val="000000" w:themeColor="text1"/>
                <w:spacing w:val="8"/>
                <w:sz w:val="24"/>
                <w:szCs w:val="24"/>
                <w:highlight w:val="none"/>
                <w14:textFill>
                  <w14:solidFill>
                    <w14:schemeClr w14:val="tx1"/>
                  </w14:solidFill>
                </w14:textFill>
              </w:rPr>
              <w:t xml:space="preserve">品的人，发现</w:t>
            </w:r>
            <w:r>
              <w:rPr>
                <w:rFonts w:hint="eastAsia" w:ascii="仿宋" w:hAnsi="仿宋" w:eastAsia="仿宋" w:cs="仿宋"/>
                <w:color w:val="000000" w:themeColor="text1"/>
                <w:spacing w:val="8"/>
                <w:sz w:val="24"/>
                <w:szCs w:val="24"/>
                <w:highlight w:val="none"/>
                <w:lang w:val="en-US" w:eastAsia="zh-CN"/>
                <w14:textFill>
                  <w14:solidFill>
                    <w14:schemeClr w14:val="tx1"/>
                  </w14:solidFill>
                </w14:textFill>
              </w:rPr>
              <w:t xml:space="preserve">后</w:t>
            </w:r>
            <w:r>
              <w:rPr>
                <w:rFonts w:hint="eastAsia" w:ascii="仿宋" w:hAnsi="仿宋" w:eastAsia="仿宋" w:cs="仿宋"/>
                <w:color w:val="000000" w:themeColor="text1"/>
                <w:spacing w:val="-2"/>
                <w:sz w:val="24"/>
                <w:szCs w:val="24"/>
                <w:highlight w:val="none"/>
                <w14:textFill>
                  <w14:solidFill>
                    <w14:schemeClr w14:val="tx1"/>
                  </w14:solidFill>
                </w14:textFill>
              </w:rPr>
              <w:t xml:space="preserve">没有及时驱逐的</w:t>
            </w:r>
            <w:r>
              <w:rPr>
                <w:rFonts w:hint="eastAsia" w:ascii="仿宋" w:hAnsi="仿宋" w:eastAsia="仿宋" w:cs="仿宋"/>
                <w:color w:val="000000" w:themeColor="text1"/>
                <w:spacing w:val="-2"/>
                <w:sz w:val="24"/>
                <w:szCs w:val="24"/>
                <w:highlight w:val="none"/>
                <w:lang w:eastAsia="zh-CN"/>
                <w14:textFill>
                  <w14:solidFill>
                    <w14:schemeClr w14:val="tx1"/>
                  </w14:solidFill>
                </w14:textFill>
              </w:rPr>
              <w:t xml:space="preserve">。</w:t>
            </w:r>
            <w:r/>
          </w:p>
        </w:tc>
        <w:tc>
          <w:tcPr>
            <w:tcBorders>
              <w:top w:val="single" w:color="000000" w:sz="2" w:space="0"/>
              <w:left w:val="single" w:color="000000" w:sz="2" w:space="0"/>
              <w:bottom w:val="single" w:color="000000" w:sz="2" w:space="0"/>
              <w:right w:val="single" w:color="000000" w:sz="2" w:space="0"/>
            </w:tcBorders>
            <w:tcW w:w="2205" w:type="dxa"/>
            <w:vAlign w:val="top"/>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4"/>
                <w:sz w:val="24"/>
                <w:szCs w:val="24"/>
                <w:highlight w:val="none"/>
                <w14:textFill>
                  <w14:solidFill>
                    <w14:schemeClr w14:val="tx1"/>
                  </w14:solidFill>
                </w14:textFill>
              </w:rPr>
              <w:t xml:space="preserve">每次扣</w:t>
            </w:r>
            <w:r>
              <w:rPr>
                <w:rFonts w:hint="eastAsia" w:ascii="仿宋" w:hAnsi="仿宋" w:eastAsia="仿宋" w:cs="仿宋"/>
                <w:color w:val="000000" w:themeColor="text1"/>
                <w:spacing w:val="-4"/>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pacing w:val="-4"/>
                <w:sz w:val="24"/>
                <w:szCs w:val="24"/>
                <w:highlight w:val="none"/>
                <w14:textFill>
                  <w14:solidFill>
                    <w14:schemeClr w14:val="tx1"/>
                  </w14:solidFill>
                </w14:textFill>
              </w:rPr>
              <w:t xml:space="preserve">分</w:t>
            </w:r>
            <w:r/>
          </w:p>
        </w:tc>
      </w:tr>
      <w:tr>
        <w:trPr>
          <w:jc w:val="center"/>
          <w:trHeight w:val="567"/>
        </w:trPr>
        <w:tc>
          <w:tcPr>
            <w:tcBorders>
              <w:left w:val="single" w:color="auto" w:sz="4" w:space="0"/>
              <w:right w:val="single" w:color="000000" w:sz="2" w:space="0"/>
            </w:tcBorders>
            <w:tcW w:w="1598" w:type="dxa"/>
            <w:vAlign w:val="top"/>
            <w:vMerge w:val="continue"/>
            <w:textDirection w:val="lrTb"/>
            <w:noWrap w:val="false"/>
          </w:tcPr>
          <w:p>
            <w:pPr>
              <w:ind w:firstLine="0"/>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5935" w:type="dxa"/>
            <w:vAlign w:val="center"/>
            <w:textDirection w:val="lrTb"/>
            <w:noWrap w:val="false"/>
          </w:tcPr>
          <w:p>
            <w:pPr>
              <w:ind w:left="9" w:right="93" w:firstLine="0"/>
              <w:jc w:val="left"/>
              <w:keepLines w:val="0"/>
              <w:keepNext w:val="0"/>
              <w:pageBreakBefore w:val="0"/>
              <w:spacing w:before="1" w:line="190"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eastAsia="zh-CN"/>
                <w14:textFill>
                  <w14:solidFill>
                    <w14:schemeClr w14:val="tx1"/>
                  </w14:solidFill>
                </w14:textFill>
              </w:rPr>
              <w:t xml:space="preserve">30.</w:t>
            </w:r>
            <w:r>
              <w:rPr>
                <w:rFonts w:hint="eastAsia" w:ascii="仿宋" w:hAnsi="仿宋" w:eastAsia="仿宋" w:cs="仿宋"/>
                <w:color w:val="000000" w:themeColor="text1"/>
                <w:spacing w:val="-2"/>
                <w:sz w:val="24"/>
                <w:szCs w:val="24"/>
                <w:highlight w:val="none"/>
                <w14:textFill>
                  <w14:solidFill>
                    <w14:schemeClr w14:val="tx1"/>
                  </w14:solidFill>
                </w14:textFill>
              </w:rPr>
              <w:t xml:space="preserve">突发事件、紧急情况及重大活动，管理负责人不</w:t>
            </w:r>
            <w:r>
              <w:rPr>
                <w:rFonts w:hint="eastAsia" w:ascii="仿宋" w:hAnsi="仿宋" w:eastAsia="仿宋" w:cs="仿宋"/>
                <w:color w:val="000000" w:themeColor="text1"/>
                <w:spacing w:val="-1"/>
                <w:sz w:val="24"/>
                <w:szCs w:val="24"/>
                <w:highlight w:val="none"/>
                <w14:textFill>
                  <w14:solidFill>
                    <w14:schemeClr w14:val="tx1"/>
                  </w14:solidFill>
                </w14:textFill>
              </w:rPr>
              <w:t xml:space="preserve">在场，或处理不善、指挥不恰</w:t>
            </w:r>
            <w:r>
              <w:rPr>
                <w:rFonts w:hint="eastAsia" w:ascii="仿宋" w:hAnsi="仿宋" w:eastAsia="仿宋" w:cs="仿宋"/>
                <w:color w:val="000000" w:themeColor="text1"/>
                <w:spacing w:val="-1"/>
                <w:sz w:val="24"/>
                <w:szCs w:val="24"/>
                <w:highlight w:val="none"/>
                <w:lang w:eastAsia="zh-CN"/>
                <w14:textFill>
                  <w14:solidFill>
                    <w14:schemeClr w14:val="tx1"/>
                  </w14:solidFill>
                </w14:textFill>
              </w:rPr>
              <w:t xml:space="preserve">。</w:t>
            </w:r>
            <w:r/>
          </w:p>
        </w:tc>
        <w:tc>
          <w:tcPr>
            <w:tcBorders>
              <w:top w:val="single" w:color="000000" w:sz="2" w:space="0"/>
              <w:left w:val="single" w:color="000000" w:sz="2" w:space="0"/>
              <w:bottom w:val="single" w:color="000000" w:sz="2" w:space="0"/>
              <w:right w:val="single" w:color="000000" w:sz="2" w:space="0"/>
            </w:tcBorders>
            <w:tcW w:w="2205" w:type="dxa"/>
            <w:vAlign w:val="top"/>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4"/>
                <w:sz w:val="24"/>
                <w:szCs w:val="24"/>
                <w:highlight w:val="none"/>
                <w14:textFill>
                  <w14:solidFill>
                    <w14:schemeClr w14:val="tx1"/>
                  </w14:solidFill>
                </w14:textFill>
              </w:rPr>
              <w:t xml:space="preserve">每次扣</w:t>
            </w:r>
            <w:r>
              <w:rPr>
                <w:rFonts w:hint="eastAsia" w:ascii="仿宋" w:hAnsi="仿宋" w:eastAsia="仿宋" w:cs="仿宋"/>
                <w:color w:val="000000" w:themeColor="text1"/>
                <w:spacing w:val="-4"/>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pacing w:val="-4"/>
                <w:sz w:val="24"/>
                <w:szCs w:val="24"/>
                <w:highlight w:val="none"/>
                <w14:textFill>
                  <w14:solidFill>
                    <w14:schemeClr w14:val="tx1"/>
                  </w14:solidFill>
                </w14:textFill>
              </w:rPr>
              <w:t xml:space="preserve">分</w:t>
            </w:r>
            <w:r/>
          </w:p>
        </w:tc>
      </w:tr>
      <w:tr>
        <w:trPr>
          <w:jc w:val="center"/>
          <w:trHeight w:val="567"/>
        </w:trPr>
        <w:tc>
          <w:tcPr>
            <w:tcBorders>
              <w:left w:val="single" w:color="auto" w:sz="4" w:space="0"/>
              <w:right w:val="single" w:color="000000" w:sz="2" w:space="0"/>
            </w:tcBorders>
            <w:tcW w:w="1598" w:type="dxa"/>
            <w:vAlign w:val="top"/>
            <w:vMerge w:val="continue"/>
            <w:textDirection w:val="lrTb"/>
            <w:noWrap w:val="false"/>
          </w:tcPr>
          <w:p>
            <w:pPr>
              <w:ind w:firstLine="0"/>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5935" w:type="dxa"/>
            <w:vAlign w:val="center"/>
            <w:textDirection w:val="lrTb"/>
            <w:noWrap w:val="false"/>
          </w:tcPr>
          <w:p>
            <w:pPr>
              <w:ind w:left="10" w:right="90" w:firstLine="0"/>
              <w:jc w:val="left"/>
              <w:keepLines w:val="0"/>
              <w:keepNext w:val="0"/>
              <w:pageBreakBefore w:val="0"/>
              <w:spacing w:line="191"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eastAsia="zh-CN"/>
                <w14:textFill>
                  <w14:solidFill>
                    <w14:schemeClr w14:val="tx1"/>
                  </w14:solidFill>
                </w14:textFill>
              </w:rPr>
              <w:t xml:space="preserve">31.</w:t>
            </w:r>
            <w:r>
              <w:rPr>
                <w:rFonts w:hint="eastAsia" w:ascii="仿宋" w:hAnsi="仿宋" w:eastAsia="仿宋" w:cs="仿宋"/>
                <w:color w:val="000000" w:themeColor="text1"/>
                <w:spacing w:val="-2"/>
                <w:sz w:val="24"/>
                <w:szCs w:val="24"/>
                <w:highlight w:val="none"/>
                <w14:textFill>
                  <w14:solidFill>
                    <w14:schemeClr w14:val="tx1"/>
                  </w14:solidFill>
                </w14:textFill>
              </w:rPr>
              <w:t xml:space="preserve">每半年</w:t>
            </w:r>
            <w:r>
              <w:rPr>
                <w:rFonts w:hint="eastAsia" w:ascii="仿宋" w:hAnsi="仿宋" w:eastAsia="仿宋" w:cs="仿宋"/>
                <w:color w:val="000000" w:themeColor="text1"/>
                <w:spacing w:val="-2"/>
                <w:sz w:val="24"/>
                <w:szCs w:val="24"/>
                <w:highlight w:val="none"/>
                <w:lang w:eastAsia="zh-CN"/>
                <w14:textFill>
                  <w14:solidFill>
                    <w14:schemeClr w14:val="tx1"/>
                  </w14:solidFill>
                </w14:textFill>
              </w:rPr>
              <w:t xml:space="preserve">末</w:t>
            </w:r>
            <w:r>
              <w:rPr>
                <w:rFonts w:hint="eastAsia" w:ascii="仿宋" w:hAnsi="仿宋" w:eastAsia="仿宋" w:cs="仿宋"/>
                <w:color w:val="000000" w:themeColor="text1"/>
                <w:spacing w:val="-2"/>
                <w:sz w:val="24"/>
                <w:szCs w:val="24"/>
                <w:highlight w:val="none"/>
                <w14:textFill>
                  <w14:solidFill>
                    <w14:schemeClr w14:val="tx1"/>
                  </w14:solidFill>
                </w14:textFill>
              </w:rPr>
              <w:t xml:space="preserve">组织消防知识培训并进行突发性火灾扑</w:t>
            </w:r>
            <w:r>
              <w:rPr>
                <w:rFonts w:hint="eastAsia" w:ascii="仿宋" w:hAnsi="仿宋" w:eastAsia="仿宋" w:cs="仿宋"/>
                <w:color w:val="000000" w:themeColor="text1"/>
                <w:spacing w:val="-3"/>
                <w:sz w:val="24"/>
                <w:szCs w:val="24"/>
                <w:highlight w:val="none"/>
                <w14:textFill>
                  <w14:solidFill>
                    <w14:schemeClr w14:val="tx1"/>
                  </w14:solidFill>
                </w14:textFill>
              </w:rPr>
              <w:t xml:space="preserve">救演练</w:t>
            </w:r>
            <w:r>
              <w:rPr>
                <w:rFonts w:hint="eastAsia" w:ascii="仿宋" w:hAnsi="仿宋" w:eastAsia="仿宋" w:cs="仿宋"/>
                <w:color w:val="000000" w:themeColor="text1"/>
                <w:spacing w:val="-3"/>
                <w:sz w:val="24"/>
                <w:szCs w:val="24"/>
                <w:highlight w:val="none"/>
                <w:lang w:eastAsia="zh-CN"/>
                <w14:textFill>
                  <w14:solidFill>
                    <w14:schemeClr w14:val="tx1"/>
                  </w14:solidFill>
                </w14:textFill>
              </w:rPr>
              <w:t xml:space="preserve">。</w:t>
            </w:r>
            <w:r/>
          </w:p>
        </w:tc>
        <w:tc>
          <w:tcPr>
            <w:tcBorders>
              <w:top w:val="single" w:color="000000" w:sz="2" w:space="0"/>
              <w:left w:val="single" w:color="000000" w:sz="2" w:space="0"/>
              <w:bottom w:val="single" w:color="000000" w:sz="2" w:space="0"/>
              <w:right w:val="single" w:color="000000" w:sz="2" w:space="0"/>
            </w:tcBorders>
            <w:tcW w:w="2205" w:type="dxa"/>
            <w:vAlign w:val="top"/>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4"/>
                <w:sz w:val="24"/>
                <w:szCs w:val="24"/>
                <w:highlight w:val="none"/>
                <w14:textFill>
                  <w14:solidFill>
                    <w14:schemeClr w14:val="tx1"/>
                  </w14:solidFill>
                </w14:textFill>
              </w:rPr>
              <w:t xml:space="preserve">每次扣</w:t>
            </w:r>
            <w:r>
              <w:rPr>
                <w:rFonts w:hint="eastAsia" w:ascii="仿宋" w:hAnsi="仿宋" w:eastAsia="仿宋" w:cs="仿宋"/>
                <w:color w:val="000000" w:themeColor="text1"/>
                <w:spacing w:val="-4"/>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pacing w:val="-4"/>
                <w:sz w:val="24"/>
                <w:szCs w:val="24"/>
                <w:highlight w:val="none"/>
                <w14:textFill>
                  <w14:solidFill>
                    <w14:schemeClr w14:val="tx1"/>
                  </w14:solidFill>
                </w14:textFill>
              </w:rPr>
              <w:t xml:space="preserve">分</w:t>
            </w:r>
            <w:r/>
          </w:p>
        </w:tc>
      </w:tr>
      <w:tr>
        <w:trPr>
          <w:jc w:val="center"/>
          <w:trHeight w:val="567"/>
        </w:trPr>
        <w:tc>
          <w:tcPr>
            <w:tcBorders>
              <w:left w:val="single" w:color="auto" w:sz="4" w:space="0"/>
              <w:right w:val="single" w:color="000000" w:sz="2" w:space="0"/>
            </w:tcBorders>
            <w:tcW w:w="1598" w:type="dxa"/>
            <w:vAlign w:val="top"/>
            <w:vMerge w:val="continue"/>
            <w:textDirection w:val="lrTb"/>
            <w:noWrap w:val="false"/>
          </w:tcPr>
          <w:p>
            <w:pPr>
              <w:ind w:firstLine="0"/>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5935" w:type="dxa"/>
            <w:vAlign w:val="center"/>
            <w:textDirection w:val="lrTb"/>
            <w:noWrap w:val="false"/>
          </w:tcPr>
          <w:p>
            <w:pPr>
              <w:ind w:left="25" w:right="90" w:firstLine="0"/>
              <w:jc w:val="left"/>
              <w:keepLines w:val="0"/>
              <w:keepNext w:val="0"/>
              <w:pageBreakBefore w:val="0"/>
              <w:spacing w:line="190"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pacing w:val="-1"/>
                <w:sz w:val="24"/>
                <w:szCs w:val="24"/>
                <w:highlight w:val="none"/>
                <w:lang w:eastAsia="zh-CN"/>
                <w14:textFill>
                  <w14:solidFill>
                    <w14:schemeClr w14:val="tx1"/>
                  </w14:solidFill>
                </w14:textFill>
              </w:rPr>
              <w:t xml:space="preserve">32.</w:t>
            </w:r>
            <w:r>
              <w:rPr>
                <w:rFonts w:hint="eastAsia" w:ascii="仿宋" w:hAnsi="仿宋" w:eastAsia="仿宋" w:cs="仿宋"/>
                <w:color w:val="000000" w:themeColor="text1"/>
                <w:spacing w:val="-1"/>
                <w:sz w:val="24"/>
                <w:szCs w:val="24"/>
                <w:highlight w:val="none"/>
                <w14:textFill>
                  <w14:solidFill>
                    <w14:schemeClr w14:val="tx1"/>
                  </w14:solidFill>
                </w14:textFill>
              </w:rPr>
              <w:t xml:space="preserve">导致医护人员和工作人员不满，引起投诉、控诉</w:t>
            </w:r>
            <w:r>
              <w:rPr>
                <w:rFonts w:hint="eastAsia" w:ascii="仿宋" w:hAnsi="仿宋" w:eastAsia="仿宋" w:cs="仿宋"/>
                <w:color w:val="000000" w:themeColor="text1"/>
                <w:sz w:val="24"/>
                <w:szCs w:val="24"/>
                <w:highlight w:val="none"/>
                <w14:textFill>
                  <w14:solidFill>
                    <w14:schemeClr w14:val="tx1"/>
                  </w14:solidFill>
                </w14:textFill>
              </w:rPr>
              <w:t xml:space="preserve">的</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tc>
        <w:tc>
          <w:tcPr>
            <w:tcBorders>
              <w:top w:val="single" w:color="000000" w:sz="2" w:space="0"/>
              <w:left w:val="single" w:color="000000" w:sz="2" w:space="0"/>
              <w:bottom w:val="single" w:color="000000" w:sz="2" w:space="0"/>
              <w:right w:val="single" w:color="000000" w:sz="2" w:space="0"/>
            </w:tcBorders>
            <w:tcW w:w="2205" w:type="dxa"/>
            <w:vAlign w:val="top"/>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4"/>
                <w:sz w:val="24"/>
                <w:szCs w:val="24"/>
                <w:highlight w:val="none"/>
                <w14:textFill>
                  <w14:solidFill>
                    <w14:schemeClr w14:val="tx1"/>
                  </w14:solidFill>
                </w14:textFill>
              </w:rPr>
              <w:t xml:space="preserve">每次扣</w:t>
            </w:r>
            <w:r>
              <w:rPr>
                <w:rFonts w:hint="eastAsia" w:ascii="仿宋" w:hAnsi="仿宋" w:eastAsia="仿宋" w:cs="仿宋"/>
                <w:color w:val="000000" w:themeColor="text1"/>
                <w:spacing w:val="-4"/>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pacing w:val="-4"/>
                <w:sz w:val="24"/>
                <w:szCs w:val="24"/>
                <w:highlight w:val="none"/>
                <w14:textFill>
                  <w14:solidFill>
                    <w14:schemeClr w14:val="tx1"/>
                  </w14:solidFill>
                </w14:textFill>
              </w:rPr>
              <w:t xml:space="preserve">分</w:t>
            </w:r>
            <w:r/>
          </w:p>
        </w:tc>
      </w:tr>
      <w:tr>
        <w:trPr>
          <w:jc w:val="center"/>
          <w:trHeight w:val="567"/>
        </w:trPr>
        <w:tc>
          <w:tcPr>
            <w:tcBorders>
              <w:left w:val="single" w:color="auto" w:sz="4" w:space="0"/>
              <w:right w:val="single" w:color="000000" w:sz="2" w:space="0"/>
            </w:tcBorders>
            <w:tcW w:w="1598" w:type="dxa"/>
            <w:vAlign w:val="top"/>
            <w:vMerge w:val="continue"/>
            <w:textDirection w:val="lrTb"/>
            <w:noWrap w:val="false"/>
          </w:tcPr>
          <w:p>
            <w:pPr>
              <w:ind w:firstLine="0"/>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5935" w:type="dxa"/>
            <w:vAlign w:val="center"/>
            <w:textDirection w:val="lrTb"/>
            <w:noWrap w:val="false"/>
          </w:tcPr>
          <w:p>
            <w:pPr>
              <w:ind w:firstLine="0"/>
              <w:jc w:val="left"/>
              <w:keepLines w:val="0"/>
              <w:keepNext w:val="0"/>
              <w:pageBreakBefore w:val="0"/>
              <w:spacing w:line="204"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pacing w:val="-1"/>
                <w:sz w:val="24"/>
                <w:szCs w:val="24"/>
                <w:highlight w:val="none"/>
                <w:lang w:eastAsia="zh-CN"/>
                <w14:textFill>
                  <w14:solidFill>
                    <w14:schemeClr w14:val="tx1"/>
                  </w14:solidFill>
                </w14:textFill>
              </w:rPr>
              <w:t xml:space="preserve">33.</w:t>
            </w:r>
            <w:r>
              <w:rPr>
                <w:rFonts w:hint="eastAsia" w:ascii="仿宋" w:hAnsi="仿宋" w:eastAsia="仿宋" w:cs="仿宋"/>
                <w:color w:val="000000" w:themeColor="text1"/>
                <w:spacing w:val="-1"/>
                <w:sz w:val="24"/>
                <w:szCs w:val="24"/>
                <w:highlight w:val="none"/>
                <w14:textFill>
                  <w14:solidFill>
                    <w14:schemeClr w14:val="tx1"/>
                  </w14:solidFill>
                </w14:textFill>
              </w:rPr>
              <w:t xml:space="preserve">存在问题，经由院领导提出并批评的</w:t>
            </w:r>
            <w:r>
              <w:rPr>
                <w:rFonts w:hint="eastAsia" w:ascii="仿宋" w:hAnsi="仿宋" w:eastAsia="仿宋" w:cs="仿宋"/>
                <w:color w:val="000000" w:themeColor="text1"/>
                <w:spacing w:val="-1"/>
                <w:sz w:val="24"/>
                <w:szCs w:val="24"/>
                <w:highlight w:val="none"/>
                <w:lang w:eastAsia="zh-CN"/>
                <w14:textFill>
                  <w14:solidFill>
                    <w14:schemeClr w14:val="tx1"/>
                  </w14:solidFill>
                </w14:textFill>
              </w:rPr>
              <w:t xml:space="preserve">。</w:t>
            </w:r>
            <w:r/>
          </w:p>
        </w:tc>
        <w:tc>
          <w:tcPr>
            <w:tcBorders>
              <w:top w:val="single" w:color="000000" w:sz="2" w:space="0"/>
              <w:left w:val="single" w:color="000000" w:sz="2" w:space="0"/>
              <w:bottom w:val="single" w:color="000000" w:sz="2" w:space="0"/>
              <w:right w:val="single" w:color="000000" w:sz="2" w:space="0"/>
            </w:tcBorders>
            <w:tcW w:w="2205" w:type="dxa"/>
            <w:vAlign w:val="center"/>
            <w:textDirection w:val="lrTb"/>
            <w:noWrap w:val="false"/>
          </w:tcPr>
          <w:p>
            <w:pPr>
              <w:ind w:firstLine="0"/>
              <w:jc w:val="center"/>
              <w:keepLines w:val="0"/>
              <w:keepNext w:val="0"/>
              <w:pageBreakBefore w:val="0"/>
              <w:spacing w:before="99" w:line="185"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4"/>
                <w:sz w:val="24"/>
                <w:szCs w:val="24"/>
                <w:highlight w:val="none"/>
                <w14:textFill>
                  <w14:solidFill>
                    <w14:schemeClr w14:val="tx1"/>
                  </w14:solidFill>
                </w14:textFill>
              </w:rPr>
              <w:t xml:space="preserve">每次扣</w:t>
            </w:r>
            <w:r>
              <w:rPr>
                <w:rFonts w:hint="eastAsia" w:ascii="仿宋" w:hAnsi="仿宋" w:eastAsia="仿宋" w:cs="仿宋"/>
                <w:color w:val="000000" w:themeColor="text1"/>
                <w:spacing w:val="-4"/>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pacing w:val="-4"/>
                <w:sz w:val="24"/>
                <w:szCs w:val="24"/>
                <w:highlight w:val="none"/>
                <w14:textFill>
                  <w14:solidFill>
                    <w14:schemeClr w14:val="tx1"/>
                  </w14:solidFill>
                </w14:textFill>
              </w:rPr>
              <w:t xml:space="preserve">分</w:t>
            </w:r>
            <w:r/>
          </w:p>
        </w:tc>
      </w:tr>
      <w:tr>
        <w:trPr>
          <w:jc w:val="center"/>
          <w:trHeight w:val="682"/>
        </w:trPr>
        <w:tc>
          <w:tcPr>
            <w:tcBorders>
              <w:left w:val="single" w:color="auto" w:sz="4" w:space="0"/>
              <w:bottom w:val="single" w:color="000000" w:sz="2" w:space="0"/>
              <w:right w:val="single" w:color="000000" w:sz="2" w:space="0"/>
            </w:tcBorders>
            <w:tcW w:w="1598" w:type="dxa"/>
            <w:vAlign w:val="top"/>
            <w:vMerge w:val="continue"/>
            <w:textDirection w:val="lrTb"/>
            <w:noWrap w:val="false"/>
          </w:tcPr>
          <w:p>
            <w:pPr>
              <w:ind w:firstLine="0"/>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5935" w:type="dxa"/>
            <w:vAlign w:val="center"/>
            <w:textDirection w:val="lrTb"/>
            <w:noWrap w:val="false"/>
          </w:tcPr>
          <w:p>
            <w:pPr>
              <w:ind w:left="11" w:right="90" w:firstLine="0"/>
              <w:jc w:val="left"/>
              <w:keepLines w:val="0"/>
              <w:keepNext w:val="0"/>
              <w:pageBreakBefore w:val="0"/>
              <w:spacing w:before="1" w:line="191"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pacing w:val="-2"/>
                <w:sz w:val="24"/>
                <w:szCs w:val="24"/>
                <w:highlight w:val="none"/>
                <w:lang w:eastAsia="zh-CN"/>
                <w14:textFill>
                  <w14:solidFill>
                    <w14:schemeClr w14:val="tx1"/>
                  </w14:solidFill>
                </w14:textFill>
              </w:rPr>
              <w:t xml:space="preserve">34.</w:t>
            </w:r>
            <w:r>
              <w:rPr>
                <w:rFonts w:hint="eastAsia" w:ascii="仿宋" w:hAnsi="仿宋" w:eastAsia="仿宋" w:cs="仿宋"/>
                <w:color w:val="000000" w:themeColor="text1"/>
                <w:spacing w:val="-2"/>
                <w:sz w:val="24"/>
                <w:szCs w:val="24"/>
                <w:highlight w:val="none"/>
                <w14:textFill>
                  <w14:solidFill>
                    <w14:schemeClr w14:val="tx1"/>
                  </w14:solidFill>
                </w14:textFill>
              </w:rPr>
              <w:t xml:space="preserve">对执行任务过程中因处置不当，经媒体或网上炒</w:t>
            </w:r>
            <w:r>
              <w:rPr>
                <w:rFonts w:hint="eastAsia" w:ascii="仿宋" w:hAnsi="仿宋" w:eastAsia="仿宋" w:cs="仿宋"/>
                <w:color w:val="000000" w:themeColor="text1"/>
                <w:spacing w:val="-3"/>
                <w:sz w:val="24"/>
                <w:szCs w:val="24"/>
                <w:highlight w:val="none"/>
                <w14:textFill>
                  <w14:solidFill>
                    <w14:schemeClr w14:val="tx1"/>
                  </w14:solidFill>
                </w14:textFill>
              </w:rPr>
              <w:t xml:space="preserve">作造成影响</w:t>
            </w:r>
            <w:r>
              <w:rPr>
                <w:rFonts w:hint="eastAsia" w:ascii="仿宋" w:hAnsi="仿宋" w:eastAsia="仿宋" w:cs="仿宋"/>
                <w:color w:val="000000" w:themeColor="text1"/>
                <w:spacing w:val="-3"/>
                <w:sz w:val="24"/>
                <w:szCs w:val="24"/>
                <w:highlight w:val="none"/>
                <w:lang w:eastAsia="zh-CN"/>
                <w14:textFill>
                  <w14:solidFill>
                    <w14:schemeClr w14:val="tx1"/>
                  </w14:solidFill>
                </w14:textFill>
              </w:rPr>
              <w:t xml:space="preserve">。</w:t>
            </w:r>
            <w:r/>
          </w:p>
        </w:tc>
        <w:tc>
          <w:tcPr>
            <w:tcBorders>
              <w:top w:val="single" w:color="000000" w:sz="2" w:space="0"/>
              <w:left w:val="single" w:color="000000" w:sz="2" w:space="0"/>
              <w:bottom w:val="single" w:color="000000" w:sz="2" w:space="0"/>
              <w:right w:val="single" w:color="000000" w:sz="2" w:space="0"/>
            </w:tcBorders>
            <w:tcW w:w="2205" w:type="dxa"/>
            <w:vAlign w:val="top"/>
            <w:textDirection w:val="lrTb"/>
            <w:noWrap w:val="false"/>
          </w:tcPr>
          <w:p>
            <w:pPr>
              <w:ind w:firstLine="0"/>
              <w:keepLines w:val="0"/>
              <w:keepNext w:val="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4"/>
                <w:sz w:val="24"/>
                <w:szCs w:val="24"/>
                <w:highlight w:val="none"/>
                <w14:textFill>
                  <w14:solidFill>
                    <w14:schemeClr w14:val="tx1"/>
                  </w14:solidFill>
                </w14:textFill>
              </w:rPr>
              <w:t xml:space="preserve">每次扣</w:t>
            </w:r>
            <w:r>
              <w:rPr>
                <w:rFonts w:hint="eastAsia" w:ascii="仿宋" w:hAnsi="仿宋" w:eastAsia="仿宋" w:cs="仿宋"/>
                <w:color w:val="000000" w:themeColor="text1"/>
                <w:spacing w:val="-4"/>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pacing w:val="-4"/>
                <w:sz w:val="24"/>
                <w:szCs w:val="24"/>
                <w:highlight w:val="none"/>
                <w14:textFill>
                  <w14:solidFill>
                    <w14:schemeClr w14:val="tx1"/>
                  </w14:solidFill>
                </w14:textFill>
              </w:rPr>
              <w:t xml:space="preserve">分</w:t>
            </w:r>
            <w:r/>
          </w:p>
        </w:tc>
      </w:tr>
      <w:tr>
        <w:trPr>
          <w:jc w:val="center"/>
          <w:trHeight w:val="1408"/>
        </w:trPr>
        <w:tc>
          <w:tcPr>
            <w:tcBorders>
              <w:top w:val="single" w:color="000000" w:sz="2" w:space="0"/>
              <w:left w:val="single" w:color="000000" w:sz="2" w:space="0"/>
              <w:bottom w:val="single" w:color="000000" w:sz="2" w:space="0"/>
              <w:right w:val="single" w:color="000000" w:sz="2" w:space="0"/>
            </w:tcBorders>
            <w:tcW w:w="1598" w:type="dxa"/>
            <w:vAlign w:val="center"/>
            <w:textDirection w:val="lrTb"/>
            <w:noWrap w:val="false"/>
          </w:tcPr>
          <w:p>
            <w:pPr>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备注</w:t>
            </w:r>
            <w:r/>
          </w:p>
        </w:tc>
        <w:tc>
          <w:tcPr>
            <w:gridSpan w:val="2"/>
            <w:tcBorders>
              <w:top w:val="single" w:color="000000" w:sz="2" w:space="0"/>
              <w:left w:val="single" w:color="000000" w:sz="2" w:space="0"/>
              <w:bottom w:val="single" w:color="000000" w:sz="2" w:space="0"/>
              <w:right w:val="single" w:color="000000" w:sz="2" w:space="0"/>
            </w:tcBorders>
            <w:tcW w:w="8140" w:type="dxa"/>
            <w:vAlign w:val="top"/>
            <w:textDirection w:val="lrTb"/>
            <w:noWrap w:val="false"/>
          </w:tcPr>
          <w:p>
            <w:pPr>
              <w:ind w:right="138" w:firstLine="476"/>
              <w:keepLines w:val="0"/>
              <w:keepNext w:val="0"/>
              <w:pageBreakBefore w:val="0"/>
              <w:spacing w:before="86" w:line="295"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1"/>
                <w:sz w:val="24"/>
                <w:szCs w:val="24"/>
                <w:highlight w:val="none"/>
                <w14:textFill>
                  <w14:solidFill>
                    <w14:schemeClr w14:val="tx1"/>
                  </w14:solidFill>
                </w14:textFill>
              </w:rPr>
              <w:t xml:space="preserve">进行量化扣分考核管理，适用于平时管理，情节较轻的，对情节严重，甚至</w:t>
            </w:r>
            <w:r>
              <w:rPr>
                <w:rFonts w:hint="eastAsia" w:ascii="仿宋" w:hAnsi="仿宋" w:eastAsia="仿宋" w:cs="仿宋"/>
                <w:color w:val="000000" w:themeColor="text1"/>
                <w:spacing w:val="-6"/>
                <w:sz w:val="24"/>
                <w:szCs w:val="24"/>
                <w:highlight w:val="none"/>
                <w14:textFill>
                  <w14:solidFill>
                    <w14:schemeClr w14:val="tx1"/>
                  </w14:solidFill>
                </w14:textFill>
              </w:rPr>
              <w:t xml:space="preserve">造成恶劣影响，进行扣分同时，按其他考核方案扣除相应管理费并建议供应商对当事人采取开除、解约等措施，损坏物品的要照价赔偿，对触犯法律的，将交由公安</w:t>
            </w:r>
            <w:r>
              <w:rPr>
                <w:rFonts w:hint="eastAsia" w:ascii="仿宋" w:hAnsi="仿宋" w:eastAsia="仿宋" w:cs="仿宋"/>
                <w:color w:val="000000" w:themeColor="text1"/>
                <w:spacing w:val="-2"/>
                <w:sz w:val="24"/>
                <w:szCs w:val="24"/>
                <w:highlight w:val="none"/>
                <w14:textFill>
                  <w14:solidFill>
                    <w14:schemeClr w14:val="tx1"/>
                  </w14:solidFill>
                </w14:textFill>
              </w:rPr>
              <w:t xml:space="preserve">机关立案查处。</w:t>
            </w:r>
            <w:r/>
          </w:p>
        </w:tc>
      </w:tr>
    </w:tbl>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②考核的方式</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制定考核细则</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实行百分制考核。采购人每月、每季度对供应商履行合同情况、提供服务情况进行定期或不定期考核。</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③考核结果</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按照分类考评细则，经采购人每月</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每季</w:t>
      </w:r>
      <w:r>
        <w:rPr>
          <w:rFonts w:hint="eastAsia" w:ascii="仿宋" w:hAnsi="仿宋" w:eastAsia="仿宋" w:cs="仿宋"/>
          <w:color w:val="000000" w:themeColor="text1"/>
          <w:sz w:val="24"/>
          <w:szCs w:val="24"/>
          <w:highlight w:val="none"/>
          <w14:textFill>
            <w14:solidFill>
              <w14:schemeClr w14:val="tx1"/>
            </w14:solidFill>
          </w14:textFill>
        </w:rPr>
        <w:t xml:space="preserve">对供应商进行考核后，如供应商服务考核结果：低于85分为不合格。</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总分≥85分，不处罚；</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80分≤总分＜85分，扣除管理费1000-5000元；</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75分≤总分＜80分，扣除管理费5000-10000元；</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70分≤总分＜75分，扣除管理费10000-15000元；</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65分≤总分＜70分，扣除管理费15000-20000元；</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60分≤总分＜65分，扣除管理费20000元；</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得分85分以下为不合格。连续3个月总分＜85分，采购人将有权终止合同。供应商在接到采购人书面通知后的2周内必须撤离项目现场，由评标得分排名第</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二</w:t>
      </w:r>
      <w:r>
        <w:rPr>
          <w:rFonts w:hint="eastAsia" w:ascii="仿宋" w:hAnsi="仿宋" w:eastAsia="仿宋" w:cs="仿宋"/>
          <w:color w:val="000000" w:themeColor="text1"/>
          <w:sz w:val="24"/>
          <w:szCs w:val="24"/>
          <w:highlight w:val="none"/>
          <w14:textFill>
            <w14:solidFill>
              <w14:schemeClr w14:val="tx1"/>
            </w14:solidFill>
          </w14:textFill>
        </w:rPr>
        <w:t xml:space="preserve">的供应商接手或重新招标，撤离公司必须与前来接手的公司做好交接工作，不得影响采购人物业工作正常运转。</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④其他考核内容</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现场使用管理人员不符合相关要求的处罚</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中标供应商必须派出参加现场投标的项目负责人和团</w:t>
      </w:r>
      <w:r>
        <w:rPr>
          <w:rFonts w:hint="eastAsia" w:ascii="仿宋" w:hAnsi="仿宋" w:eastAsia="仿宋" w:cs="仿宋"/>
          <w:color w:val="000000" w:themeColor="text1"/>
          <w:sz w:val="24"/>
          <w:szCs w:val="24"/>
          <w:highlight w:val="none"/>
          <w14:textFill>
            <w14:solidFill>
              <w14:schemeClr w14:val="tx1"/>
            </w14:solidFill>
          </w14:textFill>
        </w:rPr>
        <w:t xml:space="preserve">队主管到本项目服务，项目负责人不到本项目服务，中标合同将自动解除。项目负责人在本项目服务一年内不得以任何理由中断在本项目的服务，否则采购人每月处罚供应商月服务费的3%，直至合同期满一年；其他主管人员必须在本项目服务半年以上，一名不符合每月扣罚服务费0.5%，直至服务期满半年；采购人有权对供应商使用的管理人员提出调换建议，经查实有提供虚假学历的管理人员，采购人有权予以处罚，发现一名扣罚当月服务费0.5%，直至符合要求的管理人员到岗为止；供应商所有用工人员如未按招标文件中的年龄要求提供，采购人有权给予相应处罚。</w:t>
      </w:r>
      <w:r>
        <w:rPr>
          <w:rFonts w:hint="eastAsia" w:ascii="仿宋" w:hAnsi="仿宋" w:eastAsia="仿宋" w:cs="仿宋"/>
          <w:color w:val="000000" w:themeColor="text1"/>
          <w:sz w:val="24"/>
          <w:szCs w:val="24"/>
          <w:highlight w:val="none"/>
          <w:shd w:val="clear" w:color="auto" w:fill="auto"/>
          <w:lang w:val="en-US" w:eastAsia="zh-CN"/>
          <w14:textFill>
            <w14:solidFill>
              <w14:schemeClr w14:val="tx1"/>
            </w14:solidFill>
          </w14:textFill>
        </w:rPr>
        <w:t xml:space="preserve">保安须具有保安员职业资格。</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所有在采购人单位工作的</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安保</w:t>
      </w:r>
      <w:r>
        <w:rPr>
          <w:rFonts w:hint="eastAsia" w:ascii="仿宋" w:hAnsi="仿宋" w:eastAsia="仿宋" w:cs="仿宋"/>
          <w:color w:val="000000" w:themeColor="text1"/>
          <w:sz w:val="24"/>
          <w:szCs w:val="24"/>
          <w:highlight w:val="none"/>
          <w14:textFill>
            <w14:solidFill>
              <w14:schemeClr w14:val="tx1"/>
            </w14:solidFill>
          </w14:textFill>
        </w:rPr>
        <w:t xml:space="preserve">人员，其</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任职</w:t>
      </w:r>
      <w:r>
        <w:rPr>
          <w:rFonts w:hint="eastAsia" w:ascii="仿宋" w:hAnsi="仿宋" w:eastAsia="仿宋" w:cs="仿宋"/>
          <w:color w:val="000000" w:themeColor="text1"/>
          <w:sz w:val="24"/>
          <w:szCs w:val="24"/>
          <w:highlight w:val="none"/>
          <w14:textFill>
            <w14:solidFill>
              <w14:schemeClr w14:val="tx1"/>
            </w14:solidFill>
          </w14:textFill>
        </w:rPr>
        <w:t xml:space="preserve">的岗位必须相对固定，不得随意转岗、流动、如果变化，供应商需提前和采购人相关部门沟通，说明缘由后方可调换。如果发现人员缺岗，应提前向供应商主管部门汇报，并向采购人主管部门报备。若发现供应商在采购人不知情的情况下随意调岗、轮转、变更各岗位（工作地点）的人员，以及采购人在检查过程中发现人员有缺岗、脱岗现象，每检查发现一人/次，处罚1000元/人次。</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14:textFill>
            <w14:solidFill>
              <w14:schemeClr w14:val="tx1"/>
            </w14:solidFill>
          </w14:textFill>
        </w:rPr>
        <w:t xml:space="preserve">对供应商的投诉并经核实确认为有效投诉的，采购人扣除供应商服务费1000元/次。供应商若有</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其他</w:t>
      </w:r>
      <w:r>
        <w:rPr>
          <w:rFonts w:hint="eastAsia" w:ascii="仿宋" w:hAnsi="仿宋" w:eastAsia="仿宋" w:cs="仿宋"/>
          <w:color w:val="000000" w:themeColor="text1"/>
          <w:sz w:val="24"/>
          <w:szCs w:val="24"/>
          <w:highlight w:val="none"/>
          <w14:textFill>
            <w14:solidFill>
              <w14:schemeClr w14:val="tx1"/>
            </w14:solidFill>
          </w14:textFill>
        </w:rPr>
        <w:t xml:space="preserve">违规行为，视情节轻重给予2000-10000元的经济处罚。</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14:textFill>
            <w14:solidFill>
              <w14:schemeClr w14:val="tx1"/>
            </w14:solidFill>
          </w14:textFill>
        </w:rPr>
        <w:t xml:space="preserve">对于供应商</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安保</w:t>
      </w:r>
      <w:r>
        <w:rPr>
          <w:rFonts w:hint="eastAsia" w:ascii="仿宋" w:hAnsi="仿宋" w:eastAsia="仿宋" w:cs="仿宋"/>
          <w:color w:val="000000" w:themeColor="text1"/>
          <w:sz w:val="24"/>
          <w:szCs w:val="24"/>
          <w:highlight w:val="none"/>
          <w14:textFill>
            <w14:solidFill>
              <w14:schemeClr w14:val="tx1"/>
            </w14:solidFill>
          </w14:textFill>
        </w:rPr>
        <w:t xml:space="preserve">人员出现不符合招标文件规定行为的，扣除服务费100-500元/人次；情节严重者，扣除该人员当月劳务费用，并立即调离采购人单位。供应商不符合招标文件要求的行为应立即予以整改，并视情节轻重给予2000-10000元的经济处罚。</w:t>
      </w:r>
      <w:r/>
    </w:p>
    <w:p>
      <w:pPr>
        <w:ind w:firstLine="480"/>
        <w:pageBreakBefore w:val="0"/>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4"/>
          <w:szCs w:val="24"/>
          <w:highlight w:val="none"/>
          <w14:textFill>
            <w14:solidFill>
              <w14:schemeClr w14:val="tx1"/>
            </w14:solidFill>
          </w14:textFill>
        </w:rPr>
        <w:t xml:space="preserve">供应商在合同期间及服务过程中，给采购人造成损失时，采购人有权从合同款项中直接扣除。造成重大责任事故或恶劣社会影响，采购人将通过法律程序维权，采购人可无条件终止合同。</w:t>
      </w:r>
      <w:r/>
    </w:p>
    <w:p>
      <w:pPr>
        <w:pageBreakBefore w:val="0"/>
        <w:spacing w:line="240" w:lineRule="auto"/>
        <w:widowControl/>
        <w:rPr>
          <w:rFonts w:hint="eastAsia" w:ascii="仿宋" w:hAnsi="仿宋" w:eastAsia="仿宋" w:cs="仿宋"/>
          <w:color w:val="000000" w:themeColor="text1"/>
          <w:spacing w:val="6"/>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4"/>
          <w:szCs w:val="24"/>
          <w:highlight w:val="none"/>
          <w14:textFill>
            <w14:solidFill>
              <w14:schemeClr w14:val="tx1"/>
            </w14:solidFill>
          </w14:textFill>
        </w:rPr>
        <w:t xml:space="preserve">采购人对供应商每月服务质量的考核结果作为支付合同经费的依据。考核所扣费用从当月的服务费中扣除。</w:t>
      </w:r>
      <w:r/>
    </w:p>
    <w:p>
      <w:pPr>
        <w:ind w:firstLine="48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5.履约保证金</w:t>
      </w:r>
      <w:r/>
    </w:p>
    <w:p>
      <w:pPr>
        <w:ind w:firstLine="48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以第三章合同文本内容为准。</w:t>
      </w:r>
      <w:r/>
    </w:p>
    <w:p>
      <w:pPr>
        <w:ind w:firstLine="480"/>
        <w:jc w:val="lef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80"/>
        <w:jc w:val="left"/>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left"/>
        <w:spacing w:before="120" w:after="120"/>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jc w:val="left"/>
        <w:spacing w:before="120" w:after="120"/>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791"/>
        <w:ind w:firstLine="643"/>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ind w:right="840"/>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br w:type="page" w:clear="all"/>
      </w:r>
      <w:r>
        <w:rPr>
          <w:rFonts w:hint="eastAsia" w:ascii="仿宋" w:hAnsi="仿宋" w:eastAsia="仿宋" w:cs="仿宋"/>
          <w:color w:val="000000" w:themeColor="text1"/>
          <w:sz w:val="24"/>
          <w:szCs w:val="24"/>
          <w:highlight w:val="none"/>
          <w14:textFill>
            <w14:solidFill>
              <w14:schemeClr w14:val="tx1"/>
            </w14:solidFill>
          </w14:textFill>
        </w:rPr>
        <w:t xml:space="preserve">第五章  评标方法与评标标准</w:t>
      </w:r>
      <w:r/>
    </w:p>
    <w:p>
      <w:pPr>
        <w:ind w:firstLine="480"/>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80"/>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一、评标方法</w:t>
      </w:r>
      <w:r/>
    </w:p>
    <w:p>
      <w:pPr>
        <w:ind w:firstLine="480"/>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采用综合评分法，评标结果按评审后得分由高到低顺序排列。得分相同的，按投标报价由低到高顺序排列。得分且投标报价相同的，按“三、评标标准中</w:t>
      </w:r>
      <w:r>
        <w:rPr>
          <w:rFonts w:hint="eastAsia" w:ascii="仿宋" w:hAnsi="仿宋" w:eastAsia="仿宋" w:cs="仿宋"/>
          <w:color w:val="000000" w:themeColor="text1"/>
          <w:sz w:val="24"/>
          <w:szCs w:val="24"/>
          <w:highlight w:val="none"/>
          <w:lang w:bidi="ar"/>
          <w14:textFill>
            <w14:solidFill>
              <w14:schemeClr w14:val="tx1"/>
            </w14:solidFill>
          </w14:textFill>
        </w:rPr>
        <w:t xml:space="preserve">2.1-2.6项</w:t>
      </w:r>
      <w:r>
        <w:rPr>
          <w:rFonts w:hint="eastAsia" w:ascii="仿宋" w:hAnsi="仿宋" w:eastAsia="仿宋" w:cs="仿宋"/>
          <w:color w:val="000000" w:themeColor="text1"/>
          <w:sz w:val="24"/>
          <w:szCs w:val="24"/>
          <w:highlight w:val="none"/>
          <w14:textFill>
            <w14:solidFill>
              <w14:schemeClr w14:val="tx1"/>
            </w14:solidFill>
          </w14:textFill>
        </w:rPr>
        <w:t xml:space="preserve">”得分由高到低顺序排列。在投标文件满足招标文件全部实质性要求的供应商中，按照评审得分由高到低选取3名中标候选人。</w:t>
      </w:r>
      <w:r/>
    </w:p>
    <w:p>
      <w:pPr>
        <w:ind w:firstLine="480"/>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二、小微企业价格扣除</w:t>
      </w:r>
      <w:r/>
    </w:p>
    <w:p>
      <w:pPr>
        <w:ind w:firstLine="480"/>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lang w:val="zh-CN"/>
          <w14:textFill>
            <w14:solidFill>
              <w14:schemeClr w14:val="tx1"/>
            </w14:solidFill>
          </w14:textFill>
        </w:rPr>
        <w:t xml:space="preserve">本项目服务全部由小微企业承接的，</w:t>
      </w:r>
      <w:r>
        <w:rPr>
          <w:rFonts w:hint="eastAsia" w:ascii="仿宋" w:hAnsi="仿宋" w:eastAsia="仿宋" w:cs="仿宋"/>
          <w:color w:val="000000" w:themeColor="text1"/>
          <w:sz w:val="24"/>
          <w:szCs w:val="24"/>
          <w:highlight w:val="none"/>
          <w14:textFill>
            <w14:solidFill>
              <w14:schemeClr w14:val="tx1"/>
            </w14:solidFill>
          </w14:textFill>
        </w:rPr>
        <w:t xml:space="preserve">对报价给予</w:t>
      </w:r>
      <w:r>
        <w:rPr>
          <w:rFonts w:hint="eastAsia" w:ascii="仿宋" w:hAnsi="仿宋" w:eastAsia="仿宋" w:cs="仿宋"/>
          <w:color w:val="000000" w:themeColor="text1"/>
          <w:sz w:val="24"/>
          <w:szCs w:val="24"/>
          <w:highlight w:val="none"/>
          <w:lang w:val="zh-CN"/>
          <w14:textFill>
            <w14:solidFill>
              <w14:schemeClr w14:val="tx1"/>
            </w14:solidFill>
          </w14:textFill>
        </w:rPr>
        <w:t xml:space="preserve">1</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0</w:t>
      </w:r>
      <w:r>
        <w:rPr>
          <w:rFonts w:hint="eastAsia" w:ascii="仿宋" w:hAnsi="仿宋" w:eastAsia="仿宋" w:cs="仿宋"/>
          <w:color w:val="000000" w:themeColor="text1"/>
          <w:sz w:val="24"/>
          <w:szCs w:val="24"/>
          <w:highlight w:val="none"/>
          <w:lang w:val="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的扣除</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用扣除后的价格参与评审。</w:t>
      </w:r>
      <w:r/>
    </w:p>
    <w:p>
      <w:pPr>
        <w:ind w:firstLine="480"/>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2"/>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3.上述价格扣除政策仅适用于“非专门面向中小企业采购项目”</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688"/>
        <w:ind w:left="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numPr>
          <w:ilvl w:val="0"/>
          <w:numId w:val="12"/>
        </w:numPr>
        <w:ind w:firstLine="480"/>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评标标准</w:t>
      </w:r>
      <w:r/>
    </w:p>
    <w:tbl>
      <w:tblPr>
        <w:tblStyle w:val="687"/>
        <w:tblW w:w="8211" w:type="dxa"/>
        <w:jc w:val="center"/>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Layout w:type="fixed"/>
        <w:tblCellMar>
          <w:left w:w="0" w:type="dxa"/>
          <w:top w:w="0" w:type="dxa"/>
          <w:right w:w="0" w:type="dxa"/>
          <w:bottom w:w="0" w:type="dxa"/>
        </w:tblCellMar>
        <w:tblLook w:val="04A0" w:firstRow="1" w:lastRow="0" w:firstColumn="1" w:lastColumn="0" w:noHBand="0" w:noVBand="1"/>
      </w:tblPr>
      <w:tblGrid>
        <w:gridCol w:w="831"/>
        <w:gridCol w:w="1095"/>
        <w:gridCol w:w="4450"/>
        <w:gridCol w:w="695"/>
        <w:gridCol w:w="1140"/>
      </w:tblGrid>
      <w:tr>
        <w:trPr>
          <w:jc w:val="center"/>
          <w:trHeight w:val="392"/>
        </w:trPr>
        <w:tc>
          <w:tcPr>
            <w:tcBorders>
              <w:top w:val="single" w:color="808080" w:sz="6" w:space="0"/>
              <w:left w:val="single" w:color="808080" w:sz="2" w:space="0"/>
              <w:bottom w:val="single" w:color="808080" w:sz="6" w:space="0"/>
              <w:right w:val="single" w:color="808080" w:sz="6" w:space="0"/>
            </w:tcBorders>
            <w:tcW w:w="831" w:type="dxa"/>
            <w:vAlign w:val="center"/>
            <w:textDirection w:val="lrTb"/>
            <w:noWrap w:val="false"/>
          </w:tcPr>
          <w:p>
            <w:pPr>
              <w:jc w:val="center"/>
              <w:spacing w:before="105"/>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 xml:space="preserve">序号</w:t>
            </w:r>
            <w:r/>
          </w:p>
        </w:tc>
        <w:tc>
          <w:tcPr>
            <w:tcBorders>
              <w:top w:val="single" w:color="808080" w:sz="6" w:space="0"/>
              <w:left w:val="single" w:color="808080" w:sz="6" w:space="0"/>
              <w:bottom w:val="single" w:color="808080" w:sz="6" w:space="0"/>
              <w:right w:val="single" w:color="808080" w:sz="4" w:space="0"/>
            </w:tcBorders>
            <w:tcW w:w="1095" w:type="dxa"/>
            <w:vAlign w:val="center"/>
            <w:textDirection w:val="lrTb"/>
            <w:noWrap w:val="false"/>
          </w:tcPr>
          <w:p>
            <w:pPr>
              <w:jc w:val="center"/>
              <w:spacing w:before="105"/>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 xml:space="preserve">评审因素</w:t>
            </w:r>
            <w:r/>
          </w:p>
        </w:tc>
        <w:tc>
          <w:tcPr>
            <w:tcBorders>
              <w:top w:val="single" w:color="808080" w:sz="6" w:space="0"/>
              <w:left w:val="single" w:color="808080" w:sz="4" w:space="0"/>
              <w:bottom w:val="single" w:color="808080" w:sz="6" w:space="0"/>
              <w:right w:val="single" w:color="808080" w:sz="6" w:space="0"/>
            </w:tcBorders>
            <w:tcW w:w="4450" w:type="dxa"/>
            <w:vAlign w:val="center"/>
            <w:textDirection w:val="lrTb"/>
            <w:noWrap w:val="false"/>
          </w:tcPr>
          <w:p>
            <w:pPr>
              <w:jc w:val="center"/>
              <w:spacing w:before="105"/>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 xml:space="preserve">评审细则</w:t>
            </w:r>
            <w:r/>
          </w:p>
        </w:tc>
        <w:tc>
          <w:tcPr>
            <w:tcBorders>
              <w:top w:val="single" w:color="808080" w:sz="6" w:space="0"/>
              <w:left w:val="single" w:color="808080" w:sz="6" w:space="0"/>
              <w:bottom w:val="single" w:color="808080" w:sz="6" w:space="0"/>
              <w:right w:val="single" w:color="808080" w:sz="6" w:space="0"/>
            </w:tcBorders>
            <w:tcW w:w="695" w:type="dxa"/>
            <w:vAlign w:val="center"/>
            <w:textDirection w:val="lrTb"/>
            <w:noWrap w:val="false"/>
          </w:tcPr>
          <w:p>
            <w:pPr>
              <w:jc w:val="center"/>
              <w:spacing w:before="105"/>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3"/>
                <w:sz w:val="24"/>
                <w:szCs w:val="24"/>
                <w:highlight w:val="none"/>
                <w14:textFill>
                  <w14:solidFill>
                    <w14:schemeClr w14:val="tx1"/>
                  </w14:solidFill>
                </w14:textFill>
              </w:rPr>
              <w:t xml:space="preserve">分值</w:t>
            </w:r>
            <w:r/>
          </w:p>
        </w:tc>
        <w:tc>
          <w:tcPr>
            <w:tcBorders>
              <w:top w:val="single" w:color="808080" w:sz="6" w:space="0"/>
              <w:left w:val="single" w:color="808080" w:sz="6" w:space="0"/>
              <w:bottom w:val="single" w:color="808080" w:sz="6" w:space="0"/>
              <w:right w:val="single" w:color="808080" w:sz="2" w:space="0"/>
            </w:tcBorders>
            <w:tcW w:w="1140" w:type="dxa"/>
            <w:vAlign w:val="center"/>
            <w:textDirection w:val="lrTb"/>
            <w:noWrap w:val="false"/>
          </w:tcPr>
          <w:p>
            <w:pPr>
              <w:jc w:val="center"/>
              <w:spacing w:before="105"/>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 xml:space="preserve">分值类型</w:t>
            </w:r>
            <w:r/>
          </w:p>
        </w:tc>
      </w:tr>
      <w:tr>
        <w:trPr>
          <w:jc w:val="center"/>
          <w:trHeight w:val="384"/>
        </w:trPr>
        <w:tc>
          <w:tcPr>
            <w:gridSpan w:val="5"/>
            <w:tcBorders>
              <w:top w:val="single" w:color="808080" w:sz="6" w:space="0"/>
              <w:left w:val="single" w:color="808080" w:sz="2" w:space="0"/>
              <w:bottom w:val="single" w:color="808080" w:sz="6" w:space="0"/>
              <w:right w:val="single" w:color="808080" w:sz="2" w:space="0"/>
            </w:tcBorders>
            <w:tcW w:w="8211" w:type="dxa"/>
            <w:vAlign w:val="center"/>
            <w:textDirection w:val="lrTb"/>
            <w:noWrap w:val="false"/>
          </w:tcPr>
          <w:p>
            <w:pPr>
              <w:spacing w:before="103"/>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 xml:space="preserve">价格</w:t>
            </w:r>
            <w:r/>
          </w:p>
        </w:tc>
      </w:tr>
      <w:tr>
        <w:trPr>
          <w:jc w:val="center"/>
          <w:trHeight w:val="90"/>
        </w:trPr>
        <w:tc>
          <w:tcPr>
            <w:tcBorders>
              <w:top w:val="single" w:color="808080" w:sz="6" w:space="0"/>
              <w:left w:val="single" w:color="808080" w:sz="2" w:space="0"/>
              <w:bottom w:val="single" w:color="808080" w:sz="6" w:space="0"/>
              <w:right w:val="single" w:color="808080" w:sz="6" w:space="0"/>
            </w:tcBorders>
            <w:tcW w:w="831" w:type="dxa"/>
            <w:vAlign w:val="center"/>
            <w:textDirection w:val="lrTb"/>
            <w:noWrap w:val="false"/>
          </w:tcPr>
          <w:p>
            <w:pPr>
              <w:jc w:val="center"/>
              <w:spacing w:before="59"/>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p>
        </w:tc>
        <w:tc>
          <w:tcPr>
            <w:tcBorders>
              <w:top w:val="single" w:color="808080" w:sz="6" w:space="0"/>
              <w:left w:val="single" w:color="808080" w:sz="6" w:space="0"/>
              <w:bottom w:val="single" w:color="808080" w:sz="6" w:space="0"/>
              <w:right w:val="single" w:color="808080" w:sz="4" w:space="0"/>
            </w:tcBorders>
            <w:tcW w:w="1095" w:type="dxa"/>
            <w:vAlign w:val="center"/>
            <w:textDirection w:val="lrTb"/>
            <w:noWrap w:val="false"/>
          </w:tcPr>
          <w:p>
            <w:pPr>
              <w:jc w:val="center"/>
              <w:spacing w:before="59"/>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 xml:space="preserve">价格分</w:t>
            </w:r>
            <w:r/>
          </w:p>
        </w:tc>
        <w:tc>
          <w:tcPr>
            <w:tcBorders>
              <w:top w:val="single" w:color="808080" w:sz="6" w:space="0"/>
              <w:left w:val="single" w:color="808080" w:sz="4" w:space="0"/>
              <w:bottom w:val="single" w:color="808080" w:sz="6" w:space="0"/>
              <w:right w:val="single" w:color="808080" w:sz="6" w:space="0"/>
            </w:tcBorders>
            <w:tcW w:w="4450" w:type="dxa"/>
            <w:vAlign w:val="center"/>
            <w:textDirection w:val="lrTb"/>
            <w:noWrap w:val="false"/>
          </w:tcPr>
          <w:p>
            <w:pPr>
              <w:ind w:left="24" w:right="32"/>
              <w:spacing w:before="109"/>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1"/>
                <w:sz w:val="24"/>
                <w:szCs w:val="24"/>
                <w:highlight w:val="none"/>
                <w14:textFill>
                  <w14:solidFill>
                    <w14:schemeClr w14:val="tx1"/>
                  </w14:solidFill>
                </w14:textFill>
              </w:rPr>
              <w:t xml:space="preserve">供应商的价格分统一采用低价优先法计算，满足招标</w:t>
            </w:r>
            <w:r>
              <w:rPr>
                <w:rFonts w:hint="eastAsia" w:ascii="仿宋" w:hAnsi="仿宋" w:eastAsia="仿宋" w:cs="仿宋"/>
                <w:color w:val="000000" w:themeColor="text1"/>
                <w:spacing w:val="-3"/>
                <w:sz w:val="24"/>
                <w:szCs w:val="24"/>
                <w:highlight w:val="none"/>
                <w14:textFill>
                  <w14:solidFill>
                    <w14:schemeClr w14:val="tx1"/>
                  </w14:solidFill>
                </w14:textFill>
              </w:rPr>
              <w:t xml:space="preserve">文件要求且投标价格最低的投标报价为评标基准价，</w:t>
            </w:r>
            <w:r>
              <w:rPr>
                <w:rFonts w:hint="eastAsia" w:ascii="仿宋" w:hAnsi="仿宋" w:eastAsia="仿宋" w:cs="仿宋"/>
                <w:color w:val="000000" w:themeColor="text1"/>
                <w:spacing w:val="-1"/>
                <w:sz w:val="24"/>
                <w:szCs w:val="24"/>
                <w:highlight w:val="none"/>
                <w14:textFill>
                  <w14:solidFill>
                    <w14:schemeClr w14:val="tx1"/>
                  </w14:solidFill>
                </w14:textFill>
              </w:rPr>
              <w:t xml:space="preserve">其价格分为满分。其他供应商的价格分统一按照下列</w:t>
            </w:r>
            <w:r>
              <w:rPr>
                <w:rFonts w:hint="eastAsia" w:ascii="仿宋" w:hAnsi="仿宋" w:eastAsia="仿宋" w:cs="仿宋"/>
                <w:color w:val="000000" w:themeColor="text1"/>
                <w:spacing w:val="15"/>
                <w:sz w:val="24"/>
                <w:szCs w:val="24"/>
                <w:highlight w:val="none"/>
                <w14:textFill>
                  <w14:solidFill>
                    <w14:schemeClr w14:val="tx1"/>
                  </w14:solidFill>
                </w14:textFill>
              </w:rPr>
              <w:t xml:space="preserve"> </w:t>
            </w:r>
            <w:r>
              <w:rPr>
                <w:rFonts w:hint="eastAsia" w:ascii="仿宋" w:hAnsi="仿宋" w:eastAsia="仿宋" w:cs="仿宋"/>
                <w:color w:val="000000" w:themeColor="text1"/>
                <w:spacing w:val="-1"/>
                <w:sz w:val="24"/>
                <w:szCs w:val="24"/>
                <w:highlight w:val="none"/>
                <w14:textFill>
                  <w14:solidFill>
                    <w14:schemeClr w14:val="tx1"/>
                  </w14:solidFill>
                </w14:textFill>
              </w:rPr>
              <w:t xml:space="preserve">公式计算投标报价得分=</w:t>
            </w:r>
            <w:r>
              <w:rPr>
                <w:rFonts w:hint="eastAsia" w:ascii="仿宋" w:hAnsi="仿宋" w:eastAsia="仿宋" w:cs="仿宋"/>
                <w:color w:val="000000" w:themeColor="text1"/>
                <w:spacing w:val="-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pacing w:val="-1"/>
                <w:sz w:val="24"/>
                <w:szCs w:val="24"/>
                <w:highlight w:val="none"/>
                <w14:textFill>
                  <w14:solidFill>
                    <w14:schemeClr w14:val="tx1"/>
                  </w14:solidFill>
                </w14:textFill>
              </w:rPr>
              <w:t xml:space="preserve">评标基准价／投标报价</w:t>
            </w:r>
            <w:r>
              <w:rPr>
                <w:rFonts w:hint="eastAsia" w:ascii="仿宋" w:hAnsi="仿宋" w:eastAsia="仿宋" w:cs="仿宋"/>
                <w:color w:val="000000" w:themeColor="text1"/>
                <w:spacing w:val="-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pacing w:val="-1"/>
                <w:sz w:val="24"/>
                <w:szCs w:val="24"/>
                <w:highlight w:val="none"/>
                <w14:textFill>
                  <w14:solidFill>
                    <w14:schemeClr w14:val="tx1"/>
                  </w14:solidFill>
                </w14:textFill>
              </w:rPr>
              <w:t xml:space="preserve">×</w:t>
            </w:r>
            <w:r>
              <w:rPr>
                <w:rFonts w:hint="eastAsia" w:ascii="仿宋" w:hAnsi="仿宋" w:eastAsia="仿宋" w:cs="仿宋"/>
                <w:color w:val="000000" w:themeColor="text1"/>
                <w:spacing w:val="-1"/>
                <w:sz w:val="24"/>
                <w:szCs w:val="24"/>
                <w:highlight w:val="none"/>
                <w:lang w:val="en-US" w:eastAsia="zh-CN"/>
                <w14:textFill>
                  <w14:solidFill>
                    <w14:schemeClr w14:val="tx1"/>
                  </w14:solidFill>
                </w14:textFill>
              </w:rPr>
              <w:t xml:space="preserve">15</w:t>
            </w:r>
            <w:r>
              <w:rPr>
                <w:rFonts w:hint="eastAsia" w:ascii="仿宋" w:hAnsi="仿宋" w:eastAsia="仿宋" w:cs="仿宋"/>
                <w:color w:val="000000" w:themeColor="text1"/>
                <w:spacing w:val="-1"/>
                <w:sz w:val="24"/>
                <w:szCs w:val="24"/>
                <w:highlight w:val="none"/>
                <w14:textFill>
                  <w14:solidFill>
                    <w14:schemeClr w14:val="tx1"/>
                  </w14:solidFill>
                </w14:textFill>
              </w:rPr>
              <w:t xml:space="preserve">.00</w:t>
            </w:r>
            <w:r/>
          </w:p>
        </w:tc>
        <w:tc>
          <w:tcPr>
            <w:tcBorders>
              <w:top w:val="single" w:color="808080" w:sz="6" w:space="0"/>
              <w:left w:val="single" w:color="808080" w:sz="6" w:space="0"/>
              <w:bottom w:val="single" w:color="808080" w:sz="6" w:space="0"/>
              <w:right w:val="single" w:color="808080" w:sz="6" w:space="0"/>
            </w:tcBorders>
            <w:tcW w:w="695" w:type="dxa"/>
            <w:vAlign w:val="center"/>
            <w:textDirection w:val="lrTb"/>
            <w:noWrap w:val="false"/>
          </w:tcPr>
          <w:p>
            <w:pPr>
              <w:jc w:val="center"/>
              <w:spacing w:before="59"/>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3"/>
                <w:sz w:val="24"/>
                <w:szCs w:val="24"/>
                <w:highlight w:val="none"/>
                <w:lang w:val="en-US" w:eastAsia="zh-CN"/>
                <w14:textFill>
                  <w14:solidFill>
                    <w14:schemeClr w14:val="tx1"/>
                  </w14:solidFill>
                </w14:textFill>
              </w:rPr>
              <w:t xml:space="preserve">15</w:t>
            </w:r>
            <w:r/>
          </w:p>
        </w:tc>
        <w:tc>
          <w:tcPr>
            <w:tcBorders>
              <w:top w:val="single" w:color="808080" w:sz="6" w:space="0"/>
              <w:left w:val="single" w:color="808080" w:sz="6" w:space="0"/>
              <w:bottom w:val="single" w:color="808080" w:sz="6" w:space="0"/>
              <w:right w:val="single" w:color="808080" w:sz="2" w:space="0"/>
            </w:tcBorders>
            <w:tcW w:w="1140" w:type="dxa"/>
            <w:vAlign w:val="center"/>
            <w:textDirection w:val="lrTb"/>
            <w:noWrap w:val="false"/>
          </w:tcPr>
          <w:p>
            <w:pPr>
              <w:jc w:val="center"/>
              <w:spacing w:before="59"/>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7"/>
                <w:sz w:val="24"/>
                <w:szCs w:val="24"/>
                <w:highlight w:val="none"/>
                <w:lang w:val="en-US" w:eastAsia="zh-CN"/>
                <w14:textFill>
                  <w14:solidFill>
                    <w14:schemeClr w14:val="tx1"/>
                  </w14:solidFill>
                </w14:textFill>
              </w:rPr>
              <w:t xml:space="preserve">自动计算</w:t>
            </w:r>
            <w:r/>
          </w:p>
        </w:tc>
      </w:tr>
      <w:tr>
        <w:trPr>
          <w:jc w:val="center"/>
          <w:trHeight w:val="384"/>
        </w:trPr>
        <w:tc>
          <w:tcPr>
            <w:gridSpan w:val="5"/>
            <w:tcBorders>
              <w:top w:val="single" w:color="808080" w:sz="6" w:space="0"/>
              <w:left w:val="single" w:color="808080" w:sz="2" w:space="0"/>
              <w:bottom w:val="single" w:color="808080" w:sz="6" w:space="0"/>
              <w:right w:val="single" w:color="808080" w:sz="2" w:space="0"/>
            </w:tcBorders>
            <w:tcW w:w="8211" w:type="dxa"/>
            <w:vAlign w:val="center"/>
            <w:textDirection w:val="lrTb"/>
            <w:noWrap w:val="false"/>
          </w:tcPr>
          <w:p>
            <w:pPr>
              <w:spacing w:before="114"/>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 xml:space="preserve">服务</w:t>
            </w:r>
            <w:r/>
          </w:p>
        </w:tc>
      </w:tr>
      <w:tr>
        <w:trPr>
          <w:jc w:val="center"/>
          <w:trHeight w:val="2916"/>
        </w:trPr>
        <w:tc>
          <w:tcPr>
            <w:tcBorders>
              <w:top w:val="single" w:color="808080" w:sz="6" w:space="0"/>
              <w:left w:val="single" w:color="808080" w:sz="2" w:space="0"/>
              <w:bottom w:val="single" w:color="808080" w:sz="6" w:space="0"/>
              <w:right w:val="single" w:color="808080" w:sz="6" w:space="0"/>
            </w:tcBorders>
            <w:tcW w:w="831" w:type="dxa"/>
            <w:vAlign w:val="center"/>
            <w:textDirection w:val="lrTb"/>
            <w:noWrap w:val="false"/>
          </w:tcPr>
          <w:p>
            <w:pPr>
              <w:jc w:val="center"/>
              <w:spacing w:before="58"/>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2.1</w:t>
            </w:r>
            <w:r/>
          </w:p>
        </w:tc>
        <w:tc>
          <w:tcPr>
            <w:tcBorders>
              <w:top w:val="single" w:color="808080" w:sz="6" w:space="0"/>
              <w:left w:val="single" w:color="808080" w:sz="6" w:space="0"/>
              <w:bottom w:val="single" w:color="808080" w:sz="6" w:space="0"/>
              <w:right w:val="single" w:color="808080" w:sz="4" w:space="0"/>
            </w:tcBorders>
            <w:tcW w:w="1095"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bookmarkStart w:id="202" w:name="OLE_LINK64"/>
            <w:r>
              <w:rPr>
                <w:rFonts w:hint="eastAsia" w:ascii="仿宋" w:hAnsi="仿宋" w:eastAsia="仿宋" w:cs="仿宋"/>
                <w:color w:val="000000" w:themeColor="text1"/>
                <w:sz w:val="24"/>
                <w:szCs w:val="24"/>
                <w:highlight w:val="none"/>
                <w:lang w:bidi="ar"/>
                <w14:textFill>
                  <w14:solidFill>
                    <w14:schemeClr w14:val="tx1"/>
                  </w14:solidFill>
                </w14:textFill>
              </w:rPr>
              <w:t xml:space="preserve">整体设想与综合管理服务方案</w:t>
            </w:r>
            <w:bookmarkEnd w:id="202"/>
            <w:r/>
            <w:r/>
          </w:p>
        </w:tc>
        <w:tc>
          <w:tcPr>
            <w:tcBorders>
              <w:top w:val="single" w:color="808080" w:sz="6" w:space="0"/>
              <w:left w:val="single" w:color="808080" w:sz="4" w:space="0"/>
              <w:bottom w:val="single" w:color="808080" w:sz="6" w:space="0"/>
              <w:right w:val="single" w:color="808080" w:sz="6" w:space="0"/>
            </w:tcBorders>
            <w:tcW w:w="4450" w:type="dxa"/>
            <w:vAlign w:val="center"/>
            <w:textDirection w:val="lrTb"/>
            <w:noWrap w:val="false"/>
          </w:tcPr>
          <w:p>
            <w:pPr>
              <w:jc w:val="both"/>
              <w:rPr>
                <w:rFonts w:hint="eastAsia" w:ascii="仿宋" w:hAnsi="仿宋" w:eastAsia="仿宋" w:cs="仿宋"/>
                <w:color w:val="000000" w:themeColor="text1"/>
                <w:sz w:val="24"/>
                <w:szCs w:val="24"/>
                <w:highlight w:val="none"/>
                <w:lang w:val="zh-TW" w:eastAsia="zh-TW"/>
                <w14:textFill>
                  <w14:solidFill>
                    <w14:schemeClr w14:val="tx1"/>
                  </w14:solidFill>
                </w14:textFill>
              </w:rPr>
            </w:pP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评委根据供应商提供的</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总体</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服务方案（包括</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但不限于</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pacing w:val="-2"/>
                <w:sz w:val="24"/>
                <w:szCs w:val="24"/>
                <w:highlight w:val="none"/>
                <w14:textFill>
                  <w14:solidFill>
                    <w14:schemeClr w14:val="tx1"/>
                  </w14:solidFill>
                </w14:textFill>
              </w:rPr>
              <w:t xml:space="preserve">1.整体服务设想；2.管理服务理念；3.服务重点难点；4. 服务</w:t>
            </w:r>
            <w:r>
              <w:rPr>
                <w:rFonts w:hint="eastAsia" w:ascii="仿宋" w:hAnsi="仿宋" w:eastAsia="仿宋" w:cs="仿宋"/>
                <w:color w:val="000000" w:themeColor="text1"/>
                <w:sz w:val="24"/>
                <w:szCs w:val="24"/>
                <w:highlight w:val="none"/>
                <w14:textFill>
                  <w14:solidFill>
                    <w14:schemeClr w14:val="tx1"/>
                  </w14:solidFill>
                </w14:textFill>
              </w:rPr>
              <w:t xml:space="preserve">实施方案</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等）综合评分：</w:t>
            </w:r>
            <w:r/>
          </w:p>
          <w:p>
            <w:pPr>
              <w:numPr>
                <w:ilvl w:val="0"/>
                <w:numId w:val="13"/>
              </w:numPr>
              <w:jc w:val="both"/>
              <w:rPr>
                <w:rFonts w:hint="eastAsia" w:ascii="仿宋" w:hAnsi="仿宋" w:eastAsia="仿宋" w:cs="仿宋"/>
                <w:color w:val="000000" w:themeColor="text1"/>
                <w:sz w:val="24"/>
                <w:szCs w:val="24"/>
                <w:highlight w:val="none"/>
                <w:lang w:val="zh-TW" w:eastAsia="zh-TW"/>
                <w14:textFill>
                  <w14:solidFill>
                    <w14:schemeClr w14:val="tx1"/>
                  </w14:solidFill>
                </w14:textFill>
              </w:rPr>
            </w:pP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方案细致完善，针对性强，重点、难点把握准确，措施</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独特</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得</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分；</w:t>
            </w:r>
            <w:r/>
          </w:p>
          <w:p>
            <w:pPr>
              <w:numPr>
                <w:ilvl w:val="0"/>
                <w:numId w:val="13"/>
              </w:numPr>
              <w:ind w:left="0" w:firstLine="0"/>
              <w:jc w:val="both"/>
              <w:rPr>
                <w:rFonts w:hint="eastAsia" w:ascii="仿宋" w:hAnsi="仿宋" w:eastAsia="仿宋" w:cs="仿宋"/>
                <w:color w:val="000000" w:themeColor="text1"/>
                <w:sz w:val="24"/>
                <w:szCs w:val="24"/>
                <w:highlight w:val="none"/>
                <w:lang w:val="zh-TW" w:eastAsia="zh-CN"/>
                <w14:textFill>
                  <w14:solidFill>
                    <w14:schemeClr w14:val="tx1"/>
                  </w14:solidFill>
                </w14:textFill>
              </w:rPr>
            </w:pP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方案</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全面</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具有</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针对性，重点、难点把握准确，措施</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恰当</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得</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分</w:t>
            </w:r>
            <w:r>
              <w:rPr>
                <w:rFonts w:hint="eastAsia" w:ascii="仿宋" w:hAnsi="仿宋" w:eastAsia="仿宋" w:cs="仿宋"/>
                <w:color w:val="000000" w:themeColor="text1"/>
                <w:sz w:val="24"/>
                <w:szCs w:val="24"/>
                <w:highlight w:val="none"/>
                <w:lang w:val="zh-TW" w:eastAsia="zh-CN"/>
                <w14:textFill>
                  <w14:solidFill>
                    <w14:schemeClr w14:val="tx1"/>
                  </w14:solidFill>
                </w14:textFill>
              </w:rPr>
              <w:t xml:space="preserve">；</w:t>
            </w:r>
            <w:r/>
          </w:p>
          <w:p>
            <w:pPr>
              <w:numPr>
                <w:ilvl w:val="0"/>
                <w:numId w:val="13"/>
              </w:numPr>
              <w:ind w:left="0" w:firstLine="0"/>
              <w:jc w:val="both"/>
              <w:rPr>
                <w:rFonts w:hint="eastAsia" w:ascii="仿宋" w:hAnsi="仿宋" w:eastAsia="仿宋" w:cs="仿宋"/>
                <w:color w:val="000000" w:themeColor="text1"/>
                <w:sz w:val="24"/>
                <w:szCs w:val="24"/>
                <w:highlight w:val="none"/>
                <w:lang w:val="zh-TW" w:eastAsia="zh-TW"/>
                <w14:textFill>
                  <w14:solidFill>
                    <w14:schemeClr w14:val="tx1"/>
                  </w14:solidFill>
                </w14:textFill>
              </w:rPr>
            </w:pP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方案较完善，针对性较强，重点、难点把握明确，措施有力得</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分；</w:t>
            </w:r>
            <w:r/>
          </w:p>
          <w:p>
            <w:pPr>
              <w:numPr>
                <w:ilvl w:val="0"/>
                <w:numId w:val="13"/>
              </w:numPr>
              <w:ind w:left="0" w:firstLine="0"/>
              <w:jc w:val="both"/>
              <w:rPr>
                <w:rFonts w:hint="eastAsia" w:ascii="仿宋" w:hAnsi="仿宋" w:eastAsia="仿宋" w:cs="仿宋"/>
                <w:color w:val="000000" w:themeColor="text1"/>
                <w:sz w:val="24"/>
                <w:szCs w:val="24"/>
                <w:highlight w:val="none"/>
                <w:lang w:val="zh-TW" w:eastAsia="zh-TW"/>
                <w14:textFill>
                  <w14:solidFill>
                    <w14:schemeClr w14:val="tx1"/>
                  </w14:solidFill>
                </w14:textFill>
              </w:rPr>
            </w:pP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方案欠</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缺</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，针对性不</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强</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，重点、难点把握不准，措施</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乏力</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得</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分；</w:t>
            </w:r>
            <w:r/>
          </w:p>
          <w:p>
            <w:pPr>
              <w:numPr>
                <w:ilvl w:val="0"/>
                <w:numId w:val="0"/>
              </w:numPr>
              <w:jc w:val="both"/>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zh-TW"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4"/>
                <w:szCs w:val="24"/>
                <w:highlight w:val="none"/>
                <w:lang w:val="zh-TW"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未提供服务方案的，不得分。</w:t>
            </w:r>
            <w:r/>
          </w:p>
        </w:tc>
        <w:tc>
          <w:tcPr>
            <w:tcBorders>
              <w:top w:val="single" w:color="808080" w:sz="6" w:space="0"/>
              <w:left w:val="single" w:color="808080" w:sz="6" w:space="0"/>
              <w:bottom w:val="single" w:color="808080" w:sz="6" w:space="0"/>
              <w:right w:val="single" w:color="808080" w:sz="6" w:space="0"/>
            </w:tcBorders>
            <w:tcW w:w="695" w:type="dxa"/>
            <w:vAlign w:val="center"/>
            <w:textDirection w:val="lrTb"/>
            <w:noWrap w:val="false"/>
          </w:tcPr>
          <w:p>
            <w:pPr>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10</w:t>
            </w:r>
            <w:r/>
          </w:p>
        </w:tc>
        <w:tc>
          <w:tcPr>
            <w:tcBorders>
              <w:top w:val="single" w:color="808080" w:sz="6" w:space="0"/>
              <w:left w:val="single" w:color="808080" w:sz="6" w:space="0"/>
              <w:bottom w:val="single" w:color="808080" w:sz="6" w:space="0"/>
              <w:right w:val="single" w:color="808080" w:sz="2" w:space="0"/>
            </w:tcBorders>
            <w:tcW w:w="1140" w:type="dxa"/>
            <w:vAlign w:val="center"/>
            <w:textDirection w:val="lrTb"/>
            <w:noWrap w:val="false"/>
          </w:tcPr>
          <w:p>
            <w:pPr>
              <w:jc w:val="center"/>
              <w:spacing w:before="58"/>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 xml:space="preserve">主观分</w:t>
            </w:r>
            <w:r/>
          </w:p>
        </w:tc>
      </w:tr>
      <w:tr>
        <w:trPr>
          <w:jc w:val="center"/>
          <w:trHeight w:val="90"/>
        </w:trPr>
        <w:tc>
          <w:tcPr>
            <w:tcBorders>
              <w:top w:val="single" w:color="808080" w:sz="6" w:space="0"/>
              <w:left w:val="single" w:color="808080" w:sz="2" w:space="0"/>
              <w:bottom w:val="single" w:color="808080" w:sz="6" w:space="0"/>
              <w:right w:val="single" w:color="808080" w:sz="6" w:space="0"/>
            </w:tcBorders>
            <w:tcW w:w="831" w:type="dxa"/>
            <w:vAlign w:val="center"/>
            <w:textDirection w:val="lrTb"/>
            <w:noWrap w:val="false"/>
          </w:tcPr>
          <w:p>
            <w:pPr>
              <w:jc w:val="center"/>
              <w:spacing w:before="59"/>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2.2</w:t>
            </w:r>
            <w:r/>
          </w:p>
        </w:tc>
        <w:tc>
          <w:tcPr>
            <w:tcBorders>
              <w:top w:val="single" w:color="808080" w:sz="6" w:space="0"/>
              <w:left w:val="single" w:color="808080" w:sz="6" w:space="0"/>
              <w:bottom w:val="single" w:color="808080" w:sz="6" w:space="0"/>
              <w:right w:val="single" w:color="808080" w:sz="4" w:space="0"/>
            </w:tcBorders>
            <w:tcW w:w="1095"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 xml:space="preserve">设备配置</w:t>
            </w:r>
            <w:r/>
          </w:p>
        </w:tc>
        <w:tc>
          <w:tcPr>
            <w:tcBorders>
              <w:top w:val="single" w:color="808080" w:sz="6" w:space="0"/>
              <w:left w:val="single" w:color="808080" w:sz="4" w:space="0"/>
              <w:bottom w:val="single" w:color="808080" w:sz="6" w:space="0"/>
              <w:right w:val="single" w:color="808080" w:sz="6" w:space="0"/>
            </w:tcBorders>
            <w:tcW w:w="4450" w:type="dxa"/>
            <w:vAlign w:val="center"/>
            <w:textDirection w:val="lrTb"/>
            <w:noWrap w:val="false"/>
          </w:tcPr>
          <w:p>
            <w:pPr>
              <w:jc w:val="both"/>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评委根据</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供应商</w:t>
            </w:r>
            <w:r>
              <w:rPr>
                <w:rFonts w:hint="eastAsia" w:ascii="仿宋" w:hAnsi="仿宋" w:eastAsia="仿宋" w:cs="仿宋"/>
                <w:color w:val="000000" w:themeColor="text1"/>
                <w:sz w:val="24"/>
                <w:szCs w:val="24"/>
                <w:highlight w:val="none"/>
                <w14:textFill>
                  <w14:solidFill>
                    <w14:schemeClr w14:val="tx1"/>
                  </w14:solidFill>
                </w14:textFill>
              </w:rPr>
              <w:t xml:space="preserve">拟投入本项目的设备、用具、易耗品配备方案</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包含性能参数、实物图片、数量等内容</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综合评分：</w:t>
            </w:r>
            <w:r/>
          </w:p>
          <w:p>
            <w:pPr>
              <w:jc w:val="both"/>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工具物资分列完整详细合理、品种数量齐全、性能强的，得</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p>
            <w:pPr>
              <w:jc w:val="both"/>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工具物资分列较完整详细合理、品种数量较齐全、性能较强的，得</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p>
            <w:pPr>
              <w:pStyle w:val="678"/>
              <w:spacing w:before="0" w:after="0" w:line="240" w:lineRule="auto"/>
              <w:rPr>
                <w:rFonts w:hint="eastAsia" w:ascii="仿宋" w:hAnsi="仿宋" w:eastAsia="仿宋" w:cs="仿宋"/>
                <w:b w:val="0"/>
                <w:bCs/>
                <w:color w:val="000000" w:themeColor="text1"/>
                <w:sz w:val="24"/>
                <w:szCs w:val="24"/>
                <w:highlight w:val="none"/>
                <w14:textFill>
                  <w14:solidFill>
                    <w14:schemeClr w14:val="tx1"/>
                  </w14:solidFill>
                </w14:textFill>
              </w:rPr>
            </w:pPr>
            <w:r>
              <w:rPr>
                <w:rFonts w:hint="eastAsia" w:ascii="仿宋" w:hAnsi="仿宋" w:eastAsia="仿宋" w:cs="仿宋"/>
                <w:b w:val="0"/>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b w:val="0"/>
                <w:bCs/>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val="0"/>
                <w:bCs/>
                <w:color w:val="000000" w:themeColor="text1"/>
                <w:sz w:val="24"/>
                <w:szCs w:val="24"/>
                <w:highlight w:val="none"/>
                <w14:textFill>
                  <w14:solidFill>
                    <w14:schemeClr w14:val="tx1"/>
                  </w14:solidFill>
                </w14:textFill>
              </w:rPr>
              <w:t xml:space="preserve">工具物资分列</w:t>
            </w: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基本</w:t>
            </w:r>
            <w:r>
              <w:rPr>
                <w:rFonts w:hint="eastAsia" w:ascii="仿宋" w:hAnsi="仿宋" w:eastAsia="仿宋" w:cs="仿宋"/>
                <w:b w:val="0"/>
                <w:bCs/>
                <w:color w:val="000000" w:themeColor="text1"/>
                <w:sz w:val="24"/>
                <w:szCs w:val="24"/>
                <w:highlight w:val="none"/>
                <w14:textFill>
                  <w14:solidFill>
                    <w14:schemeClr w14:val="tx1"/>
                  </w14:solidFill>
                </w14:textFill>
              </w:rPr>
              <w:t xml:space="preserve">完整合理、品种数量较</w:t>
            </w: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为</w:t>
            </w:r>
            <w:r>
              <w:rPr>
                <w:rFonts w:hint="eastAsia" w:ascii="仿宋" w:hAnsi="仿宋" w:eastAsia="仿宋" w:cs="仿宋"/>
                <w:b w:val="0"/>
                <w:bCs/>
                <w:color w:val="000000" w:themeColor="text1"/>
                <w:sz w:val="24"/>
                <w:szCs w:val="24"/>
                <w:highlight w:val="none"/>
                <w14:textFill>
                  <w14:solidFill>
                    <w14:schemeClr w14:val="tx1"/>
                  </w14:solidFill>
                </w14:textFill>
              </w:rPr>
              <w:t xml:space="preserve">齐全、性能</w:t>
            </w: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普通</w:t>
            </w:r>
            <w:r>
              <w:rPr>
                <w:rFonts w:hint="eastAsia" w:ascii="仿宋" w:hAnsi="仿宋" w:eastAsia="仿宋" w:cs="仿宋"/>
                <w:b w:val="0"/>
                <w:bCs/>
                <w:color w:val="000000" w:themeColor="text1"/>
                <w:sz w:val="24"/>
                <w:szCs w:val="24"/>
                <w:highlight w:val="none"/>
                <w14:textFill>
                  <w14:solidFill>
                    <w14:schemeClr w14:val="tx1"/>
                  </w14:solidFill>
                </w14:textFill>
              </w:rPr>
              <w:t xml:space="preserve">的，得</w:t>
            </w: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color w:val="000000" w:themeColor="text1"/>
                <w:sz w:val="24"/>
                <w:szCs w:val="24"/>
                <w:highlight w:val="none"/>
                <w14:textFill>
                  <w14:solidFill>
                    <w14:schemeClr w14:val="tx1"/>
                  </w14:solidFill>
                </w14:textFill>
              </w:rPr>
              <w:t xml:space="preserve">分；</w:t>
            </w:r>
            <w:r/>
          </w:p>
          <w:p>
            <w:pPr>
              <w:jc w:val="both"/>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14:textFill>
                  <w14:solidFill>
                    <w14:schemeClr w14:val="tx1"/>
                  </w14:solidFill>
                </w14:textFill>
              </w:rPr>
              <w:t xml:space="preserve">工具物资分列不完整、不详细、不合理、品种数量不齐全、性能</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较差的，得1分；</w:t>
            </w:r>
            <w:r/>
          </w:p>
          <w:p>
            <w:pPr>
              <w:jc w:val="both"/>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未提供的不得分。</w:t>
            </w:r>
            <w:r/>
          </w:p>
        </w:tc>
        <w:tc>
          <w:tcPr>
            <w:tcBorders>
              <w:top w:val="single" w:color="808080" w:sz="6" w:space="0"/>
              <w:left w:val="single" w:color="808080" w:sz="6" w:space="0"/>
              <w:bottom w:val="single" w:color="808080" w:sz="6" w:space="0"/>
              <w:right w:val="single" w:color="808080" w:sz="6" w:space="0"/>
            </w:tcBorders>
            <w:tcW w:w="695" w:type="dxa"/>
            <w:vAlign w:val="center"/>
            <w:textDirection w:val="lrTb"/>
            <w:noWrap w:val="false"/>
          </w:tcPr>
          <w:p>
            <w:pPr>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10</w:t>
            </w:r>
            <w:r/>
          </w:p>
        </w:tc>
        <w:tc>
          <w:tcPr>
            <w:tcBorders>
              <w:top w:val="single" w:color="808080" w:sz="6" w:space="0"/>
              <w:left w:val="single" w:color="808080" w:sz="6" w:space="0"/>
              <w:bottom w:val="single" w:color="808080" w:sz="6" w:space="0"/>
              <w:right w:val="single" w:color="808080" w:sz="2" w:space="0"/>
            </w:tcBorders>
            <w:tcW w:w="1140" w:type="dxa"/>
            <w:vAlign w:val="center"/>
            <w:textDirection w:val="lrTb"/>
            <w:noWrap w:val="false"/>
          </w:tcPr>
          <w:p>
            <w:pPr>
              <w:jc w:val="center"/>
              <w:spacing w:before="59"/>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 xml:space="preserve">主观分</w:t>
            </w:r>
            <w:r/>
          </w:p>
        </w:tc>
      </w:tr>
      <w:tr>
        <w:trPr>
          <w:jc w:val="center"/>
          <w:trHeight w:val="90"/>
        </w:trPr>
        <w:tc>
          <w:tcPr>
            <w:tcBorders>
              <w:top w:val="single" w:color="808080" w:sz="6" w:space="0"/>
              <w:left w:val="single" w:color="808080" w:sz="2" w:space="0"/>
              <w:bottom w:val="single" w:color="auto" w:sz="4" w:space="0"/>
              <w:right w:val="single" w:color="808080" w:sz="6" w:space="0"/>
            </w:tcBorders>
            <w:tcW w:w="831" w:type="dxa"/>
            <w:vAlign w:val="center"/>
            <w:textDirection w:val="lrTb"/>
            <w:noWrap w:val="false"/>
          </w:tcPr>
          <w:p>
            <w:pPr>
              <w:jc w:val="center"/>
              <w:spacing w:before="58"/>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2.3</w:t>
            </w:r>
            <w:r/>
          </w:p>
        </w:tc>
        <w:tc>
          <w:tcPr>
            <w:tcBorders>
              <w:top w:val="single" w:color="808080" w:sz="6" w:space="0"/>
              <w:left w:val="single" w:color="808080" w:sz="6" w:space="0"/>
              <w:bottom w:val="single" w:color="auto" w:sz="4" w:space="0"/>
              <w:right w:val="single" w:color="808080" w:sz="4" w:space="0"/>
            </w:tcBorders>
            <w:tcW w:w="1095"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lang w:bidi="ar"/>
                <w14:textFill>
                  <w14:solidFill>
                    <w14:schemeClr w14:val="tx1"/>
                  </w14:solidFill>
                </w14:textFill>
              </w:rPr>
              <w:t xml:space="preserve">人员管理方案</w:t>
            </w:r>
            <w:r/>
          </w:p>
        </w:tc>
        <w:tc>
          <w:tcPr>
            <w:tcBorders>
              <w:top w:val="single" w:color="808080" w:sz="6" w:space="0"/>
              <w:left w:val="single" w:color="808080" w:sz="4" w:space="0"/>
              <w:bottom w:val="single" w:color="auto" w:sz="4" w:space="0"/>
              <w:right w:val="single" w:color="808080" w:sz="6" w:space="0"/>
            </w:tcBorders>
            <w:tcW w:w="4450" w:type="dxa"/>
            <w:vAlign w:val="center"/>
            <w:textDirection w:val="lrTb"/>
            <w:noWrap w:val="false"/>
          </w:tcPr>
          <w:p>
            <w:pP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评委根据供应商提供的</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针对此项目的</w:t>
            </w:r>
            <w:r>
              <w:rPr>
                <w:rFonts w:hint="eastAsia" w:ascii="仿宋" w:hAnsi="仿宋" w:eastAsia="仿宋" w:cs="仿宋"/>
                <w:color w:val="000000" w:themeColor="text1"/>
                <w:sz w:val="24"/>
                <w:szCs w:val="24"/>
                <w:highlight w:val="none"/>
                <w14:textFill>
                  <w14:solidFill>
                    <w14:schemeClr w14:val="tx1"/>
                  </w14:solidFill>
                </w14:textFill>
              </w:rPr>
              <w:t xml:space="preserve">人员管理方案</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包括</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但不限于</w:t>
            </w:r>
            <w:r>
              <w:rPr>
                <w:rFonts w:hint="eastAsia" w:ascii="仿宋" w:hAnsi="仿宋" w:eastAsia="仿宋" w:cs="仿宋"/>
                <w:color w:val="000000" w:themeColor="text1"/>
                <w:sz w:val="24"/>
                <w:szCs w:val="24"/>
                <w:highlight w:val="none"/>
                <w14:textFill>
                  <w14:solidFill>
                    <w14:schemeClr w14:val="tx1"/>
                  </w14:solidFill>
                </w14:textFill>
              </w:rPr>
              <w:t xml:space="preserve">人员部门设置</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人员配备、岗</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位</w:t>
            </w:r>
            <w:r>
              <w:rPr>
                <w:rFonts w:hint="eastAsia" w:ascii="仿宋" w:hAnsi="仿宋" w:eastAsia="仿宋" w:cs="仿宋"/>
                <w:color w:val="000000" w:themeColor="text1"/>
                <w:sz w:val="24"/>
                <w:szCs w:val="24"/>
                <w:highlight w:val="none"/>
                <w14:textFill>
                  <w14:solidFill>
                    <w14:schemeClr w14:val="tx1"/>
                  </w14:solidFill>
                </w14:textFill>
              </w:rPr>
              <w:t xml:space="preserve">职责</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及员工培训计划等</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综合评分：</w:t>
            </w:r>
            <w:r/>
          </w:p>
          <w:p>
            <w:pPr>
              <w:numPr>
                <w:ilvl w:val="0"/>
                <w:numId w:val="14"/>
              </w:numPr>
              <w:rPr>
                <w:rFonts w:hint="eastAsia" w:ascii="仿宋" w:hAnsi="仿宋" w:eastAsia="仿宋" w:cs="仿宋"/>
                <w:color w:val="000000" w:themeColor="text1"/>
                <w:sz w:val="24"/>
                <w:szCs w:val="24"/>
                <w:highlight w:val="none"/>
                <w:lang w:val="zh-TW" w:eastAsia="zh-TW"/>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人员配备合理，</w:t>
            </w:r>
            <w:r>
              <w:rPr>
                <w:rFonts w:hint="eastAsia" w:ascii="仿宋" w:hAnsi="仿宋" w:eastAsia="仿宋" w:cs="仿宋"/>
                <w:color w:val="000000" w:themeColor="text1"/>
                <w:sz w:val="24"/>
                <w:szCs w:val="24"/>
                <w:highlight w:val="none"/>
                <w:lang w:val="zh-TW" w:eastAsia="zh-CN"/>
                <w14:textFill>
                  <w14:solidFill>
                    <w14:schemeClr w14:val="tx1"/>
                  </w14:solidFill>
                </w14:textFill>
              </w:rPr>
              <w:t xml:space="preserve">公司具有高质量的</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员工</w:t>
            </w:r>
            <w:r>
              <w:rPr>
                <w:rFonts w:hint="eastAsia" w:ascii="仿宋" w:hAnsi="仿宋" w:eastAsia="仿宋" w:cs="仿宋"/>
                <w:color w:val="000000" w:themeColor="text1"/>
                <w:sz w:val="24"/>
                <w:szCs w:val="24"/>
                <w:highlight w:val="none"/>
                <w:lang w:val="zh-TW" w:eastAsia="zh-CN"/>
                <w14:textFill>
                  <w14:solidFill>
                    <w14:schemeClr w14:val="tx1"/>
                  </w14:solidFill>
                </w14:textFill>
              </w:rPr>
              <w:t xml:space="preserve">培训计划，</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项目管理团队</w:t>
            </w:r>
            <w:r>
              <w:rPr>
                <w:rFonts w:hint="eastAsia" w:ascii="仿宋" w:hAnsi="仿宋" w:eastAsia="仿宋" w:cs="仿宋"/>
                <w:color w:val="000000" w:themeColor="text1"/>
                <w:sz w:val="24"/>
                <w:szCs w:val="24"/>
                <w:highlight w:val="none"/>
                <w:lang w:val="zh-TW" w:eastAsia="zh-CN"/>
                <w14:textFill>
                  <w14:solidFill>
                    <w14:schemeClr w14:val="tx1"/>
                  </w14:solidFill>
                </w14:textFill>
              </w:rPr>
              <w:t xml:space="preserve">有规范科学的</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会议制度</w:t>
            </w:r>
            <w:r>
              <w:rPr>
                <w:rFonts w:hint="eastAsia" w:ascii="仿宋" w:hAnsi="仿宋" w:eastAsia="仿宋" w:cs="仿宋"/>
                <w:color w:val="000000" w:themeColor="text1"/>
                <w:sz w:val="24"/>
                <w:szCs w:val="24"/>
                <w:highlight w:val="none"/>
                <w:lang w:val="zh-TW" w:eastAsia="zh-CN"/>
                <w14:textFill>
                  <w14:solidFill>
                    <w14:schemeClr w14:val="tx1"/>
                  </w14:solidFill>
                </w14:textFill>
              </w:rPr>
              <w:t xml:space="preserve">，具有</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保证项目质量的具体质控方法，可操作性强，定期质量分析计划完整，定期对管理人员的培训计划和考核方法完整科学，得</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分；</w:t>
            </w:r>
            <w:r/>
          </w:p>
          <w:p>
            <w:pPr>
              <w:numPr>
                <w:ilvl w:val="0"/>
                <w:numId w:val="14"/>
              </w:numPr>
              <w:ind w:left="0" w:firstLine="0"/>
              <w:rPr>
                <w:rFonts w:hint="eastAsia" w:ascii="仿宋" w:hAnsi="仿宋" w:eastAsia="仿宋" w:cs="仿宋"/>
                <w:color w:val="000000" w:themeColor="text1"/>
                <w:sz w:val="24"/>
                <w:szCs w:val="24"/>
                <w:highlight w:val="none"/>
                <w:lang w:val="zh-TW" w:eastAsia="zh-TW"/>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人员配备较合理，</w:t>
            </w:r>
            <w:r>
              <w:rPr>
                <w:rFonts w:hint="eastAsia" w:ascii="仿宋" w:hAnsi="仿宋" w:eastAsia="仿宋" w:cs="仿宋"/>
                <w:color w:val="000000" w:themeColor="text1"/>
                <w:sz w:val="24"/>
                <w:szCs w:val="24"/>
                <w:highlight w:val="none"/>
                <w:lang w:val="zh-TW" w:eastAsia="zh-CN"/>
                <w14:textFill>
                  <w14:solidFill>
                    <w14:schemeClr w14:val="tx1"/>
                  </w14:solidFill>
                </w14:textFill>
              </w:rPr>
              <w:t xml:space="preserve">公司有</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员工</w:t>
            </w:r>
            <w:r>
              <w:rPr>
                <w:rFonts w:hint="eastAsia" w:ascii="仿宋" w:hAnsi="仿宋" w:eastAsia="仿宋" w:cs="仿宋"/>
                <w:color w:val="000000" w:themeColor="text1"/>
                <w:sz w:val="24"/>
                <w:szCs w:val="24"/>
                <w:highlight w:val="none"/>
                <w:lang w:val="zh-TW" w:eastAsia="zh-CN"/>
                <w14:textFill>
                  <w14:solidFill>
                    <w14:schemeClr w14:val="tx1"/>
                  </w14:solidFill>
                </w14:textFill>
              </w:rPr>
              <w:t xml:space="preserve">培训计划，</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项目管理团队会议制度科学合理，保证项目质量的具体质控方法科学、</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具有</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可操作性，定期质量分析计划完整，</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具备</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定期对管理人员的培训计划和考核方法，得分</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分；</w:t>
            </w:r>
            <w:r/>
          </w:p>
          <w:p>
            <w:pPr>
              <w:numPr>
                <w:ilvl w:val="0"/>
                <w:numId w:val="14"/>
              </w:numPr>
              <w:ind w:left="0" w:firstLine="0"/>
              <w:rPr>
                <w:rFonts w:hint="eastAsia" w:ascii="仿宋" w:hAnsi="仿宋" w:eastAsia="仿宋" w:cs="仿宋"/>
                <w:color w:val="000000" w:themeColor="text1"/>
                <w:sz w:val="24"/>
                <w:szCs w:val="24"/>
                <w:highlight w:val="none"/>
                <w:lang w:val="zh-TW" w:eastAsia="zh-TW"/>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人员配备基本合理，</w:t>
            </w:r>
            <w:r>
              <w:rPr>
                <w:rFonts w:hint="eastAsia" w:ascii="仿宋" w:hAnsi="仿宋" w:eastAsia="仿宋" w:cs="仿宋"/>
                <w:color w:val="000000" w:themeColor="text1"/>
                <w:sz w:val="24"/>
                <w:szCs w:val="24"/>
                <w:highlight w:val="none"/>
                <w:lang w:val="zh-TW" w:eastAsia="zh-CN"/>
                <w14:textFill>
                  <w14:solidFill>
                    <w14:schemeClr w14:val="tx1"/>
                  </w14:solidFill>
                </w14:textFill>
              </w:rPr>
              <w:t xml:space="preserve">公司有</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员工</w:t>
            </w:r>
            <w:r>
              <w:rPr>
                <w:rFonts w:hint="eastAsia" w:ascii="仿宋" w:hAnsi="仿宋" w:eastAsia="仿宋" w:cs="仿宋"/>
                <w:color w:val="000000" w:themeColor="text1"/>
                <w:sz w:val="24"/>
                <w:szCs w:val="24"/>
                <w:highlight w:val="none"/>
                <w:lang w:val="zh-TW" w:eastAsia="zh-CN"/>
                <w14:textFill>
                  <w14:solidFill>
                    <w14:schemeClr w14:val="tx1"/>
                  </w14:solidFill>
                </w14:textFill>
              </w:rPr>
              <w:t xml:space="preserve">培训计划，</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项目管理团队会议制度较合理，保证项目质量的具体质控方法较科学、可操作性较强，定期质量分析计划较完整，定期对管理人员的培训计划较完整和考核方法较科学，得分</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分；</w:t>
            </w:r>
            <w:r/>
          </w:p>
          <w:p>
            <w:pPr>
              <w:numPr>
                <w:ilvl w:val="0"/>
                <w:numId w:val="14"/>
              </w:numPr>
              <w:ind w:left="0" w:firstLine="0"/>
              <w:rPr>
                <w:rFonts w:hint="eastAsia" w:ascii="仿宋" w:hAnsi="仿宋" w:eastAsia="仿宋" w:cs="仿宋"/>
                <w:color w:val="000000" w:themeColor="text1"/>
                <w:sz w:val="24"/>
                <w:szCs w:val="24"/>
                <w:highlight w:val="none"/>
                <w:lang w:val="zh-TW" w:eastAsia="zh-TW"/>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人员配备有缺陷，</w:t>
            </w:r>
            <w:r>
              <w:rPr>
                <w:rFonts w:hint="eastAsia" w:ascii="仿宋" w:hAnsi="仿宋" w:eastAsia="仿宋" w:cs="仿宋"/>
                <w:color w:val="000000" w:themeColor="text1"/>
                <w:sz w:val="24"/>
                <w:szCs w:val="24"/>
                <w:highlight w:val="none"/>
                <w:lang w:val="zh-TW" w:eastAsia="zh-CN"/>
                <w14:textFill>
                  <w14:solidFill>
                    <w14:schemeClr w14:val="tx1"/>
                  </w14:solidFill>
                </w14:textFill>
              </w:rPr>
              <w:t xml:space="preserve">公司</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员工</w:t>
            </w:r>
            <w:r>
              <w:rPr>
                <w:rFonts w:hint="eastAsia" w:ascii="仿宋" w:hAnsi="仿宋" w:eastAsia="仿宋" w:cs="仿宋"/>
                <w:color w:val="000000" w:themeColor="text1"/>
                <w:sz w:val="24"/>
                <w:szCs w:val="24"/>
                <w:highlight w:val="none"/>
                <w:lang w:val="zh-TW" w:eastAsia="zh-CN"/>
                <w14:textFill>
                  <w14:solidFill>
                    <w14:schemeClr w14:val="tx1"/>
                  </w14:solidFill>
                </w14:textFill>
              </w:rPr>
              <w:t xml:space="preserve">培训计划一般，</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项目管理团队会议制度不</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完备</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，保证项目质量的具体质控方法不科学、</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缺乏</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可操作性，定期质量分析计划不完整，定期对管理人员的培训计划不完整和考核方法不科学，得</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分；</w:t>
            </w:r>
            <w:r/>
          </w:p>
          <w:p>
            <w:pPr>
              <w:numPr>
                <w:ilvl w:val="0"/>
                <w:numId w:val="0"/>
              </w:num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zh-TW"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4"/>
                <w:szCs w:val="24"/>
                <w:highlight w:val="none"/>
                <w:lang w:val="zh-TW"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未提供不得分。</w:t>
            </w:r>
            <w:r/>
          </w:p>
        </w:tc>
        <w:tc>
          <w:tcPr>
            <w:tcBorders>
              <w:top w:val="single" w:color="808080" w:sz="6" w:space="0"/>
              <w:left w:val="single" w:color="808080" w:sz="6" w:space="0"/>
              <w:bottom w:val="single" w:color="auto" w:sz="4" w:space="0"/>
              <w:right w:val="single" w:color="808080" w:sz="6" w:space="0"/>
            </w:tcBorders>
            <w:tcW w:w="695" w:type="dxa"/>
            <w:vAlign w:val="center"/>
            <w:textDirection w:val="lrTb"/>
            <w:noWrap w:val="false"/>
          </w:tcPr>
          <w:p>
            <w:pPr>
              <w:jc w:val="center"/>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10</w:t>
            </w:r>
            <w:r/>
          </w:p>
        </w:tc>
        <w:tc>
          <w:tcPr>
            <w:tcBorders>
              <w:top w:val="single" w:color="808080" w:sz="6" w:space="0"/>
              <w:left w:val="single" w:color="808080" w:sz="6" w:space="0"/>
              <w:bottom w:val="single" w:color="auto" w:sz="4" w:space="0"/>
              <w:right w:val="single" w:color="808080" w:sz="2" w:space="0"/>
            </w:tcBorders>
            <w:tcW w:w="1140" w:type="dxa"/>
            <w:vAlign w:val="center"/>
            <w:textDirection w:val="lrTb"/>
            <w:noWrap w:val="false"/>
          </w:tcPr>
          <w:p>
            <w:pPr>
              <w:jc w:val="center"/>
              <w:spacing w:before="58"/>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 xml:space="preserve">主观分</w:t>
            </w:r>
            <w:r/>
          </w:p>
        </w:tc>
      </w:tr>
      <w:tr>
        <w:trPr>
          <w:jc w:val="center"/>
          <w:trHeight w:val="90"/>
        </w:trPr>
        <w:tc>
          <w:tcPr>
            <w:tcBorders>
              <w:top w:val="single" w:color="auto" w:sz="4" w:space="0"/>
              <w:left w:val="single" w:color="auto" w:sz="4" w:space="0"/>
              <w:bottom w:val="single" w:color="auto" w:sz="4" w:space="0"/>
              <w:right w:val="single" w:color="808080" w:sz="6" w:space="0"/>
            </w:tcBorders>
            <w:tcW w:w="831" w:type="dxa"/>
            <w:vAlign w:val="center"/>
            <w:textDirection w:val="lrTb"/>
            <w:noWrap w:val="false"/>
          </w:tcPr>
          <w:p>
            <w:pPr>
              <w:jc w:val="center"/>
              <w:spacing w:before="58"/>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2.4</w:t>
            </w:r>
            <w:r/>
          </w:p>
        </w:tc>
        <w:tc>
          <w:tcPr>
            <w:tcBorders>
              <w:top w:val="single" w:color="auto" w:sz="4" w:space="0"/>
              <w:left w:val="single" w:color="808080" w:sz="6" w:space="0"/>
              <w:bottom w:val="single" w:color="auto" w:sz="4" w:space="0"/>
              <w:right w:val="single" w:color="808080" w:sz="4" w:space="0"/>
            </w:tcBorders>
            <w:tcW w:w="1095"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规章制度</w:t>
            </w:r>
            <w:r/>
          </w:p>
        </w:tc>
        <w:tc>
          <w:tcPr>
            <w:tcBorders>
              <w:top w:val="single" w:color="auto" w:sz="4" w:space="0"/>
              <w:left w:val="single" w:color="808080" w:sz="4" w:space="0"/>
              <w:bottom w:val="single" w:color="auto" w:sz="4" w:space="0"/>
              <w:right w:val="single" w:color="808080" w:sz="6" w:space="0"/>
            </w:tcBorders>
            <w:tcW w:w="4450" w:type="dxa"/>
            <w:vAlign w:val="center"/>
            <w:textDirection w:val="lrTb"/>
            <w:noWrap w:val="false"/>
          </w:tcPr>
          <w:p>
            <w:pPr>
              <w:jc w:val="both"/>
              <w:rPr>
                <w:rFonts w:hint="eastAsia" w:ascii="仿宋" w:hAnsi="仿宋" w:eastAsia="仿宋" w:cs="仿宋"/>
                <w:color w:val="000000" w:themeColor="text1"/>
                <w:sz w:val="24"/>
                <w:szCs w:val="24"/>
                <w:highlight w:val="none"/>
                <w:lang w:val="zh-TW" w:eastAsia="zh-TW"/>
                <w14:textFill>
                  <w14:solidFill>
                    <w14:schemeClr w14:val="tx1"/>
                  </w14:solidFill>
                </w14:textFill>
              </w:rPr>
            </w:pP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评委根据供应商提供</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的安保</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规章制度综合评分：</w:t>
            </w:r>
            <w:r/>
          </w:p>
          <w:p>
            <w:pPr>
              <w:numPr>
                <w:ilvl w:val="0"/>
                <w:numId w:val="15"/>
              </w:numPr>
              <w:jc w:val="both"/>
              <w:rPr>
                <w:rFonts w:hint="eastAsia" w:ascii="仿宋" w:hAnsi="仿宋" w:eastAsia="仿宋" w:cs="仿宋"/>
                <w:color w:val="000000" w:themeColor="text1"/>
                <w:sz w:val="24"/>
                <w:szCs w:val="24"/>
                <w:highlight w:val="none"/>
                <w:lang w:val="zh-TW" w:eastAsia="zh-TW"/>
                <w14:textFill>
                  <w14:solidFill>
                    <w14:schemeClr w14:val="tx1"/>
                  </w14:solidFill>
                </w14:textFill>
              </w:rPr>
            </w:pP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制度完善</w:t>
            </w:r>
            <w:r>
              <w:rPr>
                <w:rFonts w:hint="eastAsia" w:ascii="仿宋" w:hAnsi="仿宋" w:eastAsia="仿宋" w:cs="仿宋"/>
                <w:color w:val="000000" w:themeColor="text1"/>
                <w:sz w:val="24"/>
                <w:szCs w:val="24"/>
                <w:highlight w:val="none"/>
                <w:lang w:val="zh-TW"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合理细致，执行力</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透彻</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的，得</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分；</w:t>
            </w:r>
            <w:r/>
          </w:p>
          <w:p>
            <w:pPr>
              <w:numPr>
                <w:ilvl w:val="0"/>
                <w:numId w:val="15"/>
              </w:numPr>
              <w:ind w:left="0" w:firstLine="0"/>
              <w:jc w:val="both"/>
              <w:rPr>
                <w:rFonts w:hint="eastAsia" w:ascii="仿宋" w:hAnsi="仿宋" w:eastAsia="仿宋" w:cs="仿宋"/>
                <w:color w:val="000000" w:themeColor="text1"/>
                <w:sz w:val="24"/>
                <w:szCs w:val="24"/>
                <w:highlight w:val="none"/>
                <w:lang w:val="zh-TW" w:eastAsia="zh-CN"/>
                <w14:textFill>
                  <w14:solidFill>
                    <w14:schemeClr w14:val="tx1"/>
                  </w14:solidFill>
                </w14:textFill>
              </w:rPr>
            </w:pP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制度完善</w:t>
            </w:r>
            <w:r>
              <w:rPr>
                <w:rFonts w:hint="eastAsia" w:ascii="仿宋" w:hAnsi="仿宋" w:eastAsia="仿宋" w:cs="仿宋"/>
                <w:color w:val="000000" w:themeColor="text1"/>
                <w:sz w:val="24"/>
                <w:szCs w:val="24"/>
                <w:highlight w:val="none"/>
                <w:lang w:val="zh-TW"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合理</w:t>
            </w:r>
            <w:r>
              <w:rPr>
                <w:rFonts w:hint="eastAsia" w:ascii="仿宋" w:hAnsi="仿宋" w:eastAsia="仿宋" w:cs="仿宋"/>
                <w:color w:val="000000" w:themeColor="text1"/>
                <w:sz w:val="24"/>
                <w:szCs w:val="24"/>
                <w:highlight w:val="none"/>
                <w:lang w:val="zh-TW"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细致，</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具备可操作性</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，得</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分</w:t>
            </w:r>
            <w:r>
              <w:rPr>
                <w:rFonts w:hint="eastAsia" w:ascii="仿宋" w:hAnsi="仿宋" w:eastAsia="仿宋" w:cs="仿宋"/>
                <w:color w:val="000000" w:themeColor="text1"/>
                <w:sz w:val="24"/>
                <w:szCs w:val="24"/>
                <w:highlight w:val="none"/>
                <w:lang w:val="zh-TW" w:eastAsia="zh-CN"/>
                <w14:textFill>
                  <w14:solidFill>
                    <w14:schemeClr w14:val="tx1"/>
                  </w14:solidFill>
                </w14:textFill>
              </w:rPr>
              <w:t xml:space="preserve">；</w:t>
            </w:r>
            <w:r/>
          </w:p>
          <w:p>
            <w:pPr>
              <w:numPr>
                <w:ilvl w:val="0"/>
                <w:numId w:val="15"/>
              </w:numPr>
              <w:ind w:left="0" w:firstLine="0"/>
              <w:jc w:val="both"/>
              <w:rPr>
                <w:rFonts w:hint="eastAsia" w:ascii="仿宋" w:hAnsi="仿宋" w:eastAsia="仿宋" w:cs="仿宋"/>
                <w:color w:val="000000" w:themeColor="text1"/>
                <w:sz w:val="24"/>
                <w:szCs w:val="24"/>
                <w:highlight w:val="none"/>
                <w:lang w:val="zh-TW" w:eastAsia="zh-TW"/>
                <w14:textFill>
                  <w14:solidFill>
                    <w14:schemeClr w14:val="tx1"/>
                  </w14:solidFill>
                </w14:textFill>
              </w:rPr>
            </w:pP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制度较完善</w:t>
            </w:r>
            <w:r>
              <w:rPr>
                <w:rFonts w:hint="eastAsia" w:ascii="仿宋" w:hAnsi="仿宋" w:eastAsia="仿宋" w:cs="仿宋"/>
                <w:color w:val="000000" w:themeColor="text1"/>
                <w:sz w:val="24"/>
                <w:szCs w:val="24"/>
                <w:highlight w:val="none"/>
                <w:lang w:val="zh-TW"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合理，执行力较强的，得</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分；</w:t>
            </w:r>
            <w:r/>
          </w:p>
          <w:p>
            <w:pPr>
              <w:numPr>
                <w:ilvl w:val="0"/>
                <w:numId w:val="15"/>
              </w:numPr>
              <w:ind w:left="0" w:firstLine="0"/>
              <w:jc w:val="both"/>
              <w:rPr>
                <w:rFonts w:hint="eastAsia" w:ascii="仿宋" w:hAnsi="仿宋" w:eastAsia="仿宋" w:cs="仿宋"/>
                <w:color w:val="000000" w:themeColor="text1"/>
                <w:sz w:val="24"/>
                <w:szCs w:val="24"/>
                <w:highlight w:val="none"/>
                <w:lang w:val="zh-TW" w:eastAsia="zh-TW"/>
                <w14:textFill>
                  <w14:solidFill>
                    <w14:schemeClr w14:val="tx1"/>
                  </w14:solidFill>
                </w14:textFill>
              </w:rPr>
            </w:pP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制度欠完善，合理</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性及可操作性一般</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的，得</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分；</w:t>
            </w:r>
            <w:r/>
          </w:p>
          <w:p>
            <w:pPr>
              <w:numPr>
                <w:ilvl w:val="0"/>
                <w:numId w:val="0"/>
              </w:numPr>
              <w:jc w:val="both"/>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zh-TW"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4"/>
                <w:szCs w:val="24"/>
                <w:highlight w:val="none"/>
                <w:lang w:val="zh-TW"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未提供规章制度的，不得分。</w:t>
            </w:r>
            <w:r/>
          </w:p>
        </w:tc>
        <w:tc>
          <w:tcPr>
            <w:tcBorders>
              <w:top w:val="single" w:color="auto" w:sz="4" w:space="0"/>
              <w:left w:val="single" w:color="808080" w:sz="6" w:space="0"/>
              <w:bottom w:val="single" w:color="auto" w:sz="4" w:space="0"/>
              <w:right w:val="single" w:color="808080" w:sz="6" w:space="0"/>
            </w:tcBorders>
            <w:tcW w:w="695" w:type="dxa"/>
            <w:vAlign w:val="center"/>
            <w:textDirection w:val="lrTb"/>
            <w:noWrap w:val="false"/>
          </w:tcPr>
          <w:p>
            <w:pPr>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10</w:t>
            </w:r>
            <w:r/>
          </w:p>
        </w:tc>
        <w:tc>
          <w:tcPr>
            <w:tcBorders>
              <w:top w:val="single" w:color="auto" w:sz="4" w:space="0"/>
              <w:left w:val="single" w:color="808080" w:sz="6" w:space="0"/>
              <w:bottom w:val="single" w:color="auto" w:sz="4" w:space="0"/>
              <w:right w:val="single" w:color="auto" w:sz="4" w:space="0"/>
            </w:tcBorders>
            <w:tcW w:w="1140" w:type="dxa"/>
            <w:vAlign w:val="center"/>
            <w:textDirection w:val="lrTb"/>
            <w:noWrap w:val="false"/>
          </w:tcPr>
          <w:p>
            <w:pPr>
              <w:jc w:val="center"/>
              <w:spacing w:before="58"/>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 xml:space="preserve">主观分</w:t>
            </w:r>
            <w:r/>
          </w:p>
        </w:tc>
      </w:tr>
      <w:tr>
        <w:trPr>
          <w:jc w:val="center"/>
          <w:trHeight w:val="2264"/>
        </w:trPr>
        <w:tc>
          <w:tcPr>
            <w:tcBorders>
              <w:top w:val="single" w:color="auto" w:sz="4" w:space="0"/>
              <w:left w:val="single" w:color="808080" w:sz="2" w:space="0"/>
              <w:bottom w:val="single" w:color="808080" w:sz="6" w:space="0"/>
              <w:right w:val="single" w:color="808080" w:sz="6" w:space="0"/>
            </w:tcBorders>
            <w:tcW w:w="831" w:type="dxa"/>
            <w:vAlign w:val="center"/>
            <w:textDirection w:val="lrTb"/>
            <w:noWrap w:val="false"/>
          </w:tcPr>
          <w:p>
            <w:pPr>
              <w:jc w:val="center"/>
              <w:spacing w:before="59"/>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2.5</w:t>
            </w:r>
            <w:r/>
          </w:p>
        </w:tc>
        <w:tc>
          <w:tcPr>
            <w:tcBorders>
              <w:top w:val="single" w:color="auto" w:sz="4" w:space="0"/>
              <w:left w:val="single" w:color="808080" w:sz="6" w:space="0"/>
              <w:bottom w:val="single" w:color="808080" w:sz="6" w:space="0"/>
              <w:right w:val="single" w:color="808080" w:sz="4" w:space="0"/>
            </w:tcBorders>
            <w:tcW w:w="1095"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突发事件应急处理预案</w:t>
            </w:r>
            <w:r/>
          </w:p>
        </w:tc>
        <w:tc>
          <w:tcPr>
            <w:tcBorders>
              <w:top w:val="single" w:color="auto" w:sz="4" w:space="0"/>
              <w:left w:val="single" w:color="808080" w:sz="4" w:space="0"/>
              <w:bottom w:val="single" w:color="808080" w:sz="6" w:space="0"/>
              <w:right w:val="single" w:color="808080" w:sz="6" w:space="0"/>
            </w:tcBorders>
            <w:tcW w:w="4450" w:type="dxa"/>
            <w:vAlign w:val="center"/>
            <w:textDirection w:val="lrTb"/>
            <w:noWrap w:val="false"/>
          </w:tcPr>
          <w:p>
            <w:pPr>
              <w:jc w:val="left"/>
              <w:spacing w:line="264" w:lineRule="auto"/>
              <w:rPr>
                <w:rFonts w:hint="eastAsia" w:ascii="仿宋" w:hAnsi="仿宋" w:eastAsia="仿宋" w:cs="仿宋"/>
                <w:color w:val="000000" w:themeColor="text1"/>
                <w:sz w:val="24"/>
                <w:szCs w:val="24"/>
                <w:highlight w:val="none"/>
                <w:lang w:val="zh-TW" w:eastAsia="zh-TW"/>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评委根据</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供应商</w:t>
            </w:r>
            <w:r>
              <w:rPr>
                <w:rFonts w:hint="eastAsia" w:ascii="仿宋" w:hAnsi="仿宋" w:eastAsia="仿宋" w:cs="仿宋"/>
                <w:color w:val="000000" w:themeColor="text1"/>
                <w:sz w:val="24"/>
                <w:szCs w:val="24"/>
                <w:highlight w:val="none"/>
                <w14:textFill>
                  <w14:solidFill>
                    <w14:schemeClr w14:val="tx1"/>
                  </w14:solidFill>
                </w14:textFill>
              </w:rPr>
              <w:t xml:space="preserve">提供的</w:t>
            </w:r>
            <w:r>
              <w:rPr>
                <w:rFonts w:hint="eastAsia" w:ascii="仿宋" w:hAnsi="仿宋" w:eastAsia="仿宋" w:cs="仿宋"/>
                <w:color w:val="000000" w:themeColor="text1"/>
                <w:sz w:val="24"/>
                <w:szCs w:val="24"/>
                <w:highlight w:val="none"/>
                <w:lang w:bidi="ar"/>
                <w14:textFill>
                  <w14:solidFill>
                    <w14:schemeClr w14:val="tx1"/>
                  </w14:solidFill>
                </w14:textFill>
              </w:rPr>
              <w:t xml:space="preserve">突发事件</w:t>
            </w:r>
            <w:r>
              <w:rPr>
                <w:rFonts w:hint="eastAsia" w:ascii="仿宋" w:hAnsi="仿宋" w:eastAsia="仿宋" w:cs="仿宋"/>
                <w:color w:val="000000" w:themeColor="text1"/>
                <w:sz w:val="24"/>
                <w:szCs w:val="24"/>
                <w:highlight w:val="none"/>
                <w14:textFill>
                  <w14:solidFill>
                    <w14:schemeClr w14:val="tx1"/>
                  </w14:solidFill>
                </w14:textFill>
              </w:rPr>
              <w:t xml:space="preserve">应急处理预案综合评分，包含</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但不限于</w:t>
            </w:r>
            <w:r>
              <w:rPr>
                <w:rFonts w:hint="eastAsia" w:ascii="仿宋" w:hAnsi="仿宋" w:eastAsia="仿宋" w:cs="仿宋"/>
                <w:color w:val="000000" w:themeColor="text1"/>
                <w:sz w:val="24"/>
                <w:szCs w:val="24"/>
                <w:highlight w:val="none"/>
                <w14:textFill>
                  <w14:solidFill>
                    <w14:schemeClr w14:val="tx1"/>
                  </w14:solidFill>
                </w14:textFill>
              </w:rPr>
              <w:t xml:space="preserve">：1.各类突发事件（如：公共安全类突发事件、自然灾害类突发事件）及各类</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应</w:t>
            </w:r>
            <w:r>
              <w:rPr>
                <w:rFonts w:hint="eastAsia" w:ascii="仿宋" w:hAnsi="仿宋" w:eastAsia="仿宋" w:cs="仿宋"/>
                <w:color w:val="000000" w:themeColor="text1"/>
                <w:sz w:val="24"/>
                <w:szCs w:val="24"/>
                <w:highlight w:val="none"/>
                <w14:textFill>
                  <w14:solidFill>
                    <w14:schemeClr w14:val="tx1"/>
                  </w14:solidFill>
                </w14:textFill>
              </w:rPr>
              <w:t xml:space="preserve">查的处理流程；2.处理方法；3.相关措施</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等</w:t>
            </w:r>
            <w:r>
              <w:rPr>
                <w:rFonts w:hint="eastAsia" w:ascii="仿宋" w:hAnsi="仿宋" w:eastAsia="仿宋" w:cs="仿宋"/>
                <w:color w:val="000000" w:themeColor="text1"/>
                <w:sz w:val="24"/>
                <w:szCs w:val="24"/>
                <w:highlight w:val="none"/>
                <w14:textFill>
                  <w14:solidFill>
                    <w14:schemeClr w14:val="tx1"/>
                  </w14:solidFill>
                </w14:textFill>
              </w:rPr>
              <w:t xml:space="preserve">内容逐条阐述</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w:t>
            </w:r>
            <w:r/>
          </w:p>
          <w:p>
            <w:pPr>
              <w:numPr>
                <w:ilvl w:val="0"/>
                <w:numId w:val="16"/>
              </w:numPr>
              <w:jc w:val="left"/>
              <w:spacing w:line="264" w:lineRule="auto"/>
              <w:rPr>
                <w:rFonts w:hint="eastAsia" w:ascii="仿宋" w:hAnsi="仿宋" w:eastAsia="仿宋" w:cs="仿宋"/>
                <w:color w:val="000000" w:themeColor="text1"/>
                <w:sz w:val="24"/>
                <w:szCs w:val="24"/>
                <w:highlight w:val="none"/>
                <w:lang w:val="zh-TW" w:eastAsia="zh-TW"/>
                <w14:textFill>
                  <w14:solidFill>
                    <w14:schemeClr w14:val="tx1"/>
                  </w14:solidFill>
                </w14:textFill>
              </w:rPr>
            </w:pP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预案完备健全，针对性强，实际可操作性强的得</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分；</w:t>
            </w:r>
            <w:r/>
          </w:p>
          <w:p>
            <w:pPr>
              <w:numPr>
                <w:ilvl w:val="0"/>
                <w:numId w:val="16"/>
              </w:numPr>
              <w:ind w:left="0" w:firstLine="0"/>
              <w:jc w:val="left"/>
              <w:spacing w:line="264" w:lineRule="auto"/>
              <w:rPr>
                <w:rFonts w:hint="eastAsia" w:ascii="仿宋" w:hAnsi="仿宋" w:eastAsia="仿宋" w:cs="仿宋"/>
                <w:color w:val="000000" w:themeColor="text1"/>
                <w:sz w:val="24"/>
                <w:szCs w:val="24"/>
                <w:highlight w:val="none"/>
                <w:lang w:val="zh-TW" w:eastAsia="zh-TW"/>
                <w14:textFill>
                  <w14:solidFill>
                    <w14:schemeClr w14:val="tx1"/>
                  </w14:solidFill>
                </w14:textFill>
              </w:rPr>
            </w:pP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预案健全，针对性</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及</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实际可操作性</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符合预期</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的得</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7</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分；</w:t>
            </w:r>
            <w:r/>
          </w:p>
          <w:p>
            <w:pPr>
              <w:numPr>
                <w:ilvl w:val="0"/>
                <w:numId w:val="16"/>
              </w:numPr>
              <w:ind w:left="0" w:firstLine="0"/>
              <w:jc w:val="left"/>
              <w:spacing w:line="264" w:lineRule="auto"/>
              <w:rPr>
                <w:rFonts w:hint="eastAsia" w:ascii="仿宋" w:hAnsi="仿宋" w:eastAsia="仿宋" w:cs="仿宋"/>
                <w:color w:val="000000" w:themeColor="text1"/>
                <w:sz w:val="24"/>
                <w:szCs w:val="24"/>
                <w:highlight w:val="none"/>
                <w:lang w:val="zh-TW" w:eastAsia="zh-CN"/>
                <w14:textFill>
                  <w14:solidFill>
                    <w14:schemeClr w14:val="tx1"/>
                  </w14:solidFill>
                </w14:textFill>
              </w:rPr>
            </w:pP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预案健全，针对性</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及</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实际可操作性</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较强</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的得</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分</w:t>
            </w:r>
            <w:r>
              <w:rPr>
                <w:rFonts w:hint="eastAsia" w:ascii="仿宋" w:hAnsi="仿宋" w:eastAsia="仿宋" w:cs="仿宋"/>
                <w:color w:val="000000" w:themeColor="text1"/>
                <w:sz w:val="24"/>
                <w:szCs w:val="24"/>
                <w:highlight w:val="none"/>
                <w:lang w:val="zh-TW" w:eastAsia="zh-CN"/>
                <w14:textFill>
                  <w14:solidFill>
                    <w14:schemeClr w14:val="tx1"/>
                  </w14:solidFill>
                </w14:textFill>
              </w:rPr>
              <w:t xml:space="preserve">；</w:t>
            </w:r>
            <w:r/>
          </w:p>
          <w:p>
            <w:pPr>
              <w:numPr>
                <w:ilvl w:val="0"/>
                <w:numId w:val="16"/>
              </w:numPr>
              <w:ind w:left="0" w:firstLine="0"/>
              <w:jc w:val="left"/>
              <w:spacing w:line="264" w:lineRule="auto"/>
              <w:rPr>
                <w:rFonts w:hint="eastAsia" w:ascii="仿宋" w:hAnsi="仿宋" w:eastAsia="仿宋" w:cs="仿宋"/>
                <w:color w:val="000000" w:themeColor="text1"/>
                <w:sz w:val="24"/>
                <w:szCs w:val="24"/>
                <w:highlight w:val="none"/>
                <w:lang w:val="zh-TW" w:eastAsia="zh-TW"/>
                <w14:textFill>
                  <w14:solidFill>
                    <w14:schemeClr w14:val="tx1"/>
                  </w14:solidFill>
                </w14:textFill>
              </w:rPr>
            </w:pP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预案</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一般</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，针对性</w:t>
            </w:r>
            <w:r>
              <w:rPr>
                <w:rFonts w:hint="eastAsia" w:ascii="仿宋" w:hAnsi="仿宋" w:eastAsia="仿宋" w:cs="仿宋"/>
                <w:color w:val="000000" w:themeColor="text1"/>
                <w:sz w:val="24"/>
                <w:szCs w:val="24"/>
                <w:highlight w:val="none"/>
                <w:lang w:val="zh-TW"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实际可操作性不强的，得</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分；</w:t>
            </w:r>
            <w:r/>
          </w:p>
          <w:p>
            <w:pPr>
              <w:numPr>
                <w:ilvl w:val="0"/>
                <w:numId w:val="0"/>
              </w:numPr>
              <w:jc w:val="left"/>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zh-TW"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4"/>
                <w:szCs w:val="24"/>
                <w:highlight w:val="none"/>
                <w:lang w:val="zh-TW"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未提供突发事件应</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急</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处理预案的，不得分。</w:t>
            </w:r>
            <w:r/>
          </w:p>
        </w:tc>
        <w:tc>
          <w:tcPr>
            <w:tcBorders>
              <w:top w:val="single" w:color="auto" w:sz="4" w:space="0"/>
              <w:left w:val="single" w:color="808080" w:sz="6" w:space="0"/>
              <w:bottom w:val="single" w:color="808080" w:sz="6" w:space="0"/>
              <w:right w:val="single" w:color="808080" w:sz="6" w:space="0"/>
            </w:tcBorders>
            <w:tcW w:w="695"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 xml:space="preserve">10</w:t>
            </w:r>
            <w:r/>
          </w:p>
        </w:tc>
        <w:tc>
          <w:tcPr>
            <w:tcBorders>
              <w:top w:val="single" w:color="auto" w:sz="4" w:space="0"/>
              <w:left w:val="single" w:color="808080" w:sz="6" w:space="0"/>
              <w:bottom w:val="single" w:color="808080" w:sz="6" w:space="0"/>
              <w:right w:val="single" w:color="808080" w:sz="2" w:space="0"/>
            </w:tcBorders>
            <w:tcW w:w="1140" w:type="dxa"/>
            <w:vAlign w:val="center"/>
            <w:textDirection w:val="lrTb"/>
            <w:noWrap w:val="false"/>
          </w:tcPr>
          <w:p>
            <w:pPr>
              <w:jc w:val="center"/>
              <w:spacing w:before="59"/>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 xml:space="preserve">主观分</w:t>
            </w:r>
            <w:r/>
          </w:p>
        </w:tc>
      </w:tr>
      <w:tr>
        <w:trPr>
          <w:jc w:val="center"/>
          <w:trHeight w:val="842"/>
        </w:trPr>
        <w:tc>
          <w:tcPr>
            <w:tcBorders>
              <w:top w:val="single" w:color="808080" w:sz="6" w:space="0"/>
              <w:left w:val="single" w:color="808080" w:sz="2" w:space="0"/>
              <w:bottom w:val="none" w:color="000000" w:sz="4" w:space="0"/>
              <w:right w:val="single" w:color="808080" w:sz="6" w:space="0"/>
            </w:tcBorders>
            <w:tcW w:w="831" w:type="dxa"/>
            <w:vAlign w:val="center"/>
            <w:textDirection w:val="lrTb"/>
            <w:noWrap w:val="false"/>
          </w:tcPr>
          <w:p>
            <w:pPr>
              <w:jc w:val="center"/>
              <w:spacing w:before="59"/>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2.6</w:t>
            </w:r>
            <w:r/>
          </w:p>
        </w:tc>
        <w:tc>
          <w:tcPr>
            <w:tcBorders>
              <w:top w:val="single" w:color="808080" w:sz="6" w:space="0"/>
              <w:left w:val="single" w:color="808080" w:sz="6" w:space="0"/>
              <w:bottom w:val="none" w:color="000000" w:sz="4" w:space="0"/>
              <w:right w:val="single" w:color="808080" w:sz="4" w:space="0"/>
            </w:tcBorders>
            <w:tcW w:w="1095" w:type="dxa"/>
            <w:vAlign w:val="center"/>
            <w:textDirection w:val="lrTb"/>
            <w:noWrap w:val="false"/>
          </w:tcPr>
          <w:p>
            <w:pPr>
              <w:jc w:val="center"/>
              <w:keepLines w:val="0"/>
              <w:keepNext w:val="0"/>
              <w:widowControl/>
              <w:rPr>
                <w:rFonts w:hint="eastAsia" w:ascii="仿宋" w:hAnsi="仿宋" w:eastAsia="仿宋" w:cs="仿宋"/>
                <w:color w:val="000000" w:themeColor="text1"/>
                <w:sz w:val="24"/>
                <w:szCs w:val="24"/>
                <w:highlight w:val="none"/>
                <w14:textFill>
                  <w14:solidFill>
                    <w14:schemeClr w14:val="tx1"/>
                  </w14:solidFill>
                </w14:textFill>
              </w:rPr>
              <w:suppressLineNumbers w:val="0"/>
            </w:pPr>
            <w:r>
              <w:rPr>
                <w:rFonts w:hint="eastAsia" w:ascii="仿宋" w:hAnsi="仿宋" w:eastAsia="仿宋" w:cs="仿宋"/>
                <w:color w:val="000000" w:themeColor="text1"/>
                <w:spacing w:val="-2"/>
                <w:sz w:val="24"/>
                <w:szCs w:val="24"/>
                <w:highlight w:val="none"/>
                <w14:textFill>
                  <w14:solidFill>
                    <w14:schemeClr w14:val="tx1"/>
                  </w14:solidFill>
                </w14:textFill>
              </w:rPr>
              <w:t xml:space="preserve">进场交接过渡方案</w:t>
            </w:r>
            <w:r/>
          </w:p>
        </w:tc>
        <w:tc>
          <w:tcPr>
            <w:tcBorders>
              <w:top w:val="single" w:color="808080" w:sz="6" w:space="0"/>
              <w:left w:val="single" w:color="808080" w:sz="4" w:space="0"/>
              <w:bottom w:val="none" w:color="000000" w:sz="4" w:space="0"/>
              <w:right w:val="single" w:color="808080" w:sz="6" w:space="0"/>
            </w:tcBorders>
            <w:tcW w:w="4450" w:type="dxa"/>
            <w:vAlign w:val="center"/>
            <w:textDirection w:val="lrTb"/>
            <w:noWrap w:val="false"/>
          </w:tcPr>
          <w:p>
            <w:pPr>
              <w:jc w:val="left"/>
              <w:spacing w:line="264"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 xml:space="preserve">评委根据供应商</w:t>
            </w:r>
            <w:r>
              <w:rPr>
                <w:rFonts w:hint="eastAsia" w:ascii="仿宋" w:hAnsi="仿宋" w:eastAsia="仿宋" w:cs="仿宋"/>
                <w:color w:val="000000" w:themeColor="text1"/>
                <w:sz w:val="24"/>
                <w:szCs w:val="24"/>
                <w:highlight w:val="none"/>
                <w14:textFill>
                  <w14:solidFill>
                    <w14:schemeClr w14:val="tx1"/>
                  </w14:solidFill>
                </w14:textFill>
              </w:rPr>
              <w:t xml:space="preserve">提供的进场交接过渡方案综合评分，包含：1.交接流程；2.交接措施；3.难点处理办法。以上每项内容逐条阐述。</w:t>
            </w:r>
            <w:r/>
          </w:p>
          <w:p>
            <w:pPr>
              <w:jc w:val="both"/>
              <w:keepLines w:val="0"/>
              <w:keepNext w:val="0"/>
              <w:widowControl/>
              <w:rPr>
                <w:rFonts w:hint="eastAsia" w:ascii="仿宋" w:hAnsi="仿宋" w:eastAsia="仿宋" w:cs="仿宋"/>
                <w:color w:val="000000" w:themeColor="text1"/>
                <w:sz w:val="24"/>
                <w:szCs w:val="24"/>
                <w:highlight w:val="none"/>
                <w14:textFill>
                  <w14:solidFill>
                    <w14:schemeClr w14:val="tx1"/>
                  </w14:solidFill>
                </w14:textFill>
              </w:rPr>
              <w:suppressLineNumbers w:val="0"/>
            </w:pP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 xml:space="preserve">（1）方案全面，有详细具体的交接计划、流程，得7分；</w:t>
            </w:r>
            <w:r/>
          </w:p>
          <w:p>
            <w:pPr>
              <w:jc w:val="both"/>
              <w:keepLines w:val="0"/>
              <w:keepNext w:val="0"/>
              <w:widowControl/>
              <w:rPr>
                <w:rFonts w:hint="eastAsia" w:ascii="仿宋" w:hAnsi="仿宋" w:eastAsia="仿宋" w:cs="仿宋"/>
                <w:color w:val="000000" w:themeColor="text1"/>
                <w:sz w:val="24"/>
                <w:szCs w:val="24"/>
                <w:highlight w:val="none"/>
                <w:lang w:val="en-US" w:eastAsia="zh-CN" w:bidi="ar"/>
                <w14:textFill>
                  <w14:solidFill>
                    <w14:schemeClr w14:val="tx1"/>
                  </w14:solidFill>
                </w14:textFill>
              </w:rPr>
              <w:suppressLineNumbers w:val="0"/>
            </w:pP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 xml:space="preserve">（2）方案基本全面，有基本详细具体的交接计划、流程，得5分；</w:t>
            </w:r>
            <w:r/>
          </w:p>
          <w:p>
            <w:pPr>
              <w:pStyle w:val="678"/>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 xml:space="preserve">（3）方案一般，</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针对性</w:t>
            </w:r>
            <w:r>
              <w:rPr>
                <w:rFonts w:hint="eastAsia" w:ascii="仿宋" w:hAnsi="仿宋" w:eastAsia="仿宋" w:cs="仿宋"/>
                <w:color w:val="000000" w:themeColor="text1"/>
                <w:sz w:val="24"/>
                <w:szCs w:val="24"/>
                <w:highlight w:val="none"/>
                <w:lang w:val="zh-TW"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实际可操作性</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尚可</w:t>
            </w: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 xml:space="preserve">，得3分；</w:t>
            </w:r>
            <w:r/>
          </w:p>
          <w:p>
            <w:pPr>
              <w:jc w:val="both"/>
              <w:keepLines w:val="0"/>
              <w:keepNext w:val="0"/>
              <w:widowControl/>
              <w:rPr>
                <w:rFonts w:hint="eastAsia" w:ascii="仿宋" w:hAnsi="仿宋" w:eastAsia="仿宋" w:cs="仿宋"/>
                <w:color w:val="000000" w:themeColor="text1"/>
                <w:sz w:val="24"/>
                <w:szCs w:val="24"/>
                <w:highlight w:val="none"/>
                <w:lang w:val="en-US" w:eastAsia="zh-CN" w:bidi="ar"/>
                <w14:textFill>
                  <w14:solidFill>
                    <w14:schemeClr w14:val="tx1"/>
                  </w14:solidFill>
                </w14:textFill>
              </w:rPr>
              <w:suppressLineNumbers w:val="0"/>
            </w:pP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 xml:space="preserve">（4）方案不全面，交接计划、流程不具体，得1分；</w:t>
            </w:r>
            <w:r/>
          </w:p>
          <w:p>
            <w:pPr>
              <w:jc w:val="both"/>
              <w:keepLines w:val="0"/>
              <w:keepNext w:val="0"/>
              <w:widowControl/>
              <w:rPr>
                <w:rFonts w:hint="eastAsia" w:ascii="仿宋" w:hAnsi="仿宋" w:eastAsia="仿宋" w:cs="仿宋"/>
                <w:color w:val="000000" w:themeColor="text1"/>
                <w:sz w:val="24"/>
                <w:szCs w:val="24"/>
                <w:highlight w:val="none"/>
                <w14:textFill>
                  <w14:solidFill>
                    <w14:schemeClr w14:val="tx1"/>
                  </w14:solidFill>
                </w14:textFill>
              </w:rPr>
              <w:suppressLineNumbers w:val="0"/>
            </w:pP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 xml:space="preserve">（5）未提供不得分。</w:t>
            </w:r>
            <w:r/>
          </w:p>
        </w:tc>
        <w:tc>
          <w:tcPr>
            <w:tcBorders>
              <w:top w:val="single" w:color="808080" w:sz="6" w:space="0"/>
              <w:left w:val="single" w:color="808080" w:sz="6" w:space="0"/>
              <w:bottom w:val="none" w:color="000000" w:sz="4" w:space="0"/>
              <w:right w:val="single" w:color="808080" w:sz="6" w:space="0"/>
            </w:tcBorders>
            <w:tcW w:w="695"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7</w:t>
            </w:r>
            <w:r/>
          </w:p>
        </w:tc>
        <w:tc>
          <w:tcPr>
            <w:tcBorders>
              <w:top w:val="single" w:color="808080" w:sz="6" w:space="0"/>
              <w:left w:val="single" w:color="808080" w:sz="6" w:space="0"/>
              <w:bottom w:val="none" w:color="000000" w:sz="4" w:space="0"/>
              <w:right w:val="single" w:color="808080" w:sz="2" w:space="0"/>
            </w:tcBorders>
            <w:tcW w:w="1140" w:type="dxa"/>
            <w:vAlign w:val="center"/>
            <w:textDirection w:val="lrTb"/>
            <w:noWrap w:val="false"/>
          </w:tcPr>
          <w:p>
            <w:pPr>
              <w:jc w:val="center"/>
              <w:spacing w:before="59"/>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 xml:space="preserve">主</w:t>
            </w:r>
            <w:r>
              <w:rPr>
                <w:rFonts w:hint="eastAsia" w:ascii="仿宋" w:hAnsi="仿宋" w:eastAsia="仿宋" w:cs="仿宋"/>
                <w:color w:val="000000" w:themeColor="text1"/>
                <w:spacing w:val="-2"/>
                <w:sz w:val="24"/>
                <w:szCs w:val="24"/>
                <w:highlight w:val="none"/>
                <w14:textFill>
                  <w14:solidFill>
                    <w14:schemeClr w14:val="tx1"/>
                  </w14:solidFill>
                </w14:textFill>
              </w:rPr>
              <w:t xml:space="preserve">观分</w:t>
            </w:r>
            <w:r/>
          </w:p>
        </w:tc>
      </w:tr>
      <w:tr>
        <w:trPr>
          <w:jc w:val="center"/>
          <w:trHeight w:val="568"/>
        </w:trPr>
        <w:tc>
          <w:tcPr>
            <w:gridSpan w:val="5"/>
            <w:tcBorders>
              <w:top w:val="single" w:color="808080" w:sz="6" w:space="0"/>
              <w:left w:val="single" w:color="808080" w:sz="2" w:space="0"/>
              <w:bottom w:val="single" w:color="808080" w:sz="6" w:space="0"/>
              <w:right w:val="single" w:color="808080" w:sz="6" w:space="0"/>
            </w:tcBorders>
            <w:tcW w:w="8211" w:type="dxa"/>
            <w:vAlign w:val="center"/>
            <w:textDirection w:val="lrTb"/>
            <w:noWrap w:val="false"/>
          </w:tcPr>
          <w:p>
            <w:pPr>
              <w:spacing w:before="97"/>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 xml:space="preserve">业绩</w:t>
            </w:r>
            <w:r/>
          </w:p>
        </w:tc>
      </w:tr>
      <w:tr>
        <w:trPr>
          <w:jc w:val="center"/>
          <w:trHeight w:val="384"/>
        </w:trPr>
        <w:tc>
          <w:tcPr>
            <w:tcBorders>
              <w:top w:val="single" w:color="808080" w:sz="6" w:space="0"/>
              <w:left w:val="single" w:color="808080" w:sz="2" w:space="0"/>
              <w:bottom w:val="single" w:color="808080" w:sz="6" w:space="0"/>
              <w:right w:val="single" w:color="808080" w:sz="2" w:space="0"/>
            </w:tcBorders>
            <w:tcW w:w="831" w:type="dxa"/>
            <w:vAlign w:val="center"/>
            <w:textDirection w:val="lrTb"/>
            <w:noWrap w:val="false"/>
          </w:tcPr>
          <w:p>
            <w:pPr>
              <w:jc w:val="center"/>
              <w:spacing w:before="59"/>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p>
        </w:tc>
        <w:tc>
          <w:tcPr>
            <w:tcBorders>
              <w:top w:val="single" w:color="808080" w:sz="6" w:space="0"/>
              <w:left w:val="single" w:color="808080" w:sz="2" w:space="0"/>
              <w:bottom w:val="single" w:color="808080" w:sz="6" w:space="0"/>
              <w:right w:val="single" w:color="808080" w:sz="2" w:space="0"/>
            </w:tcBorders>
            <w:tcW w:w="1095"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业绩</w:t>
            </w:r>
            <w:r/>
          </w:p>
        </w:tc>
        <w:tc>
          <w:tcPr>
            <w:tcBorders>
              <w:top w:val="single" w:color="808080" w:sz="6" w:space="0"/>
              <w:left w:val="single" w:color="808080" w:sz="2" w:space="0"/>
              <w:bottom w:val="single" w:color="808080" w:sz="6" w:space="0"/>
              <w:right w:val="single" w:color="808080" w:sz="2" w:space="0"/>
            </w:tcBorders>
            <w:tcW w:w="4450" w:type="dxa"/>
            <w:vAlign w:val="center"/>
            <w:textDirection w:val="lrTb"/>
            <w:noWrap w:val="false"/>
          </w:tcPr>
          <w:p>
            <w:pPr>
              <w:ind w:left="26" w:right="32"/>
              <w:spacing w:before="103"/>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供应商</w:t>
            </w:r>
            <w:r>
              <w:rPr>
                <w:rFonts w:hint="eastAsia" w:ascii="仿宋" w:hAnsi="仿宋" w:eastAsia="仿宋" w:cs="仿宋"/>
                <w:color w:val="000000" w:themeColor="text1"/>
                <w:sz w:val="24"/>
                <w:szCs w:val="24"/>
                <w:highlight w:val="none"/>
                <w14:textFill>
                  <w14:solidFill>
                    <w14:schemeClr w14:val="tx1"/>
                  </w14:solidFill>
                </w14:textFill>
              </w:rPr>
              <w:t xml:space="preserve">提供自20</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22</w:t>
            </w:r>
            <w:r>
              <w:rPr>
                <w:rFonts w:hint="eastAsia" w:ascii="仿宋" w:hAnsi="仿宋" w:eastAsia="仿宋" w:cs="仿宋"/>
                <w:color w:val="000000" w:themeColor="text1"/>
                <w:sz w:val="24"/>
                <w:szCs w:val="24"/>
                <w:highlight w:val="none"/>
                <w14:textFill>
                  <w14:solidFill>
                    <w14:schemeClr w14:val="tx1"/>
                  </w14:solidFill>
                </w14:textFill>
              </w:rPr>
              <w:t xml:space="preserve">年</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12</w:t>
            </w:r>
            <w:r>
              <w:rPr>
                <w:rFonts w:hint="eastAsia" w:ascii="仿宋" w:hAnsi="仿宋" w:eastAsia="仿宋" w:cs="仿宋"/>
                <w:color w:val="000000" w:themeColor="text1"/>
                <w:sz w:val="24"/>
                <w:szCs w:val="24"/>
                <w:highlight w:val="none"/>
                <w14:textFill>
                  <w14:solidFill>
                    <w14:schemeClr w14:val="tx1"/>
                  </w14:solidFill>
                </w14:textFill>
              </w:rPr>
              <w:t xml:space="preserve">月</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日以来承担过的</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非住宅类</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安保</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服务</w:t>
            </w:r>
            <w:r>
              <w:rPr>
                <w:rFonts w:hint="eastAsia" w:ascii="仿宋" w:hAnsi="仿宋" w:eastAsia="仿宋" w:cs="仿宋"/>
                <w:color w:val="000000" w:themeColor="text1"/>
                <w:sz w:val="24"/>
                <w:szCs w:val="24"/>
                <w:highlight w:val="none"/>
                <w14:textFill>
                  <w14:solidFill>
                    <w14:schemeClr w14:val="tx1"/>
                  </w14:solidFill>
                </w14:textFill>
              </w:rPr>
              <w:t xml:space="preserve">项目</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案例</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，其服务</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至少包含安</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保、</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秩序维护、消控三项内容中任意2项</w:t>
            </w:r>
            <w:r>
              <w:rPr>
                <w:rFonts w:hint="eastAsia" w:ascii="仿宋" w:hAnsi="仿宋" w:eastAsia="仿宋" w:cs="仿宋"/>
                <w:color w:val="000000" w:themeColor="text1"/>
                <w:sz w:val="24"/>
                <w:szCs w:val="24"/>
                <w:highlight w:val="none"/>
                <w14:textFill>
                  <w14:solidFill>
                    <w14:schemeClr w14:val="tx1"/>
                  </w14:solidFill>
                </w14:textFill>
              </w:rPr>
              <w:t xml:space="preserve">，每提供一个</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案例</w:t>
            </w:r>
            <w:r>
              <w:rPr>
                <w:rFonts w:hint="eastAsia" w:ascii="仿宋" w:hAnsi="仿宋" w:eastAsia="仿宋" w:cs="仿宋"/>
                <w:color w:val="000000" w:themeColor="text1"/>
                <w:sz w:val="24"/>
                <w:szCs w:val="24"/>
                <w:highlight w:val="none"/>
                <w14:textFill>
                  <w14:solidFill>
                    <w14:schemeClr w14:val="tx1"/>
                  </w14:solidFill>
                </w14:textFill>
              </w:rPr>
              <w:t xml:space="preserve">得</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4"/>
                <w:szCs w:val="24"/>
                <w:highlight w:val="none"/>
                <w14:textFill>
                  <w14:solidFill>
                    <w14:schemeClr w14:val="tx1"/>
                  </w14:solidFill>
                </w14:textFill>
              </w:rPr>
              <w:t xml:space="preserve">分，最高得</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4"/>
                <w:szCs w:val="24"/>
                <w:highlight w:val="none"/>
                <w14:textFill>
                  <w14:solidFill>
                    <w14:schemeClr w14:val="tx1"/>
                  </w14:solidFill>
                </w14:textFill>
              </w:rPr>
              <w:t xml:space="preserve">分，未提供不得分</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提</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供的</w:t>
            </w:r>
            <w:r>
              <w:rPr>
                <w:rFonts w:hint="eastAsia" w:ascii="仿宋" w:hAnsi="仿宋" w:eastAsia="仿宋" w:cs="仿宋"/>
                <w:color w:val="000000" w:themeColor="text1"/>
                <w:sz w:val="24"/>
                <w:szCs w:val="24"/>
                <w:highlight w:val="none"/>
                <w14:textFill>
                  <w14:solidFill>
                    <w14:schemeClr w14:val="tx1"/>
                  </w14:solidFill>
                </w14:textFill>
              </w:rPr>
              <w:t xml:space="preserve">合同应清</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晰地</w:t>
            </w:r>
            <w:r>
              <w:rPr>
                <w:rFonts w:hint="eastAsia" w:ascii="仿宋" w:hAnsi="仿宋" w:eastAsia="仿宋" w:cs="仿宋"/>
                <w:color w:val="000000" w:themeColor="text1"/>
                <w:sz w:val="24"/>
                <w:szCs w:val="24"/>
                <w:highlight w:val="none"/>
                <w14:textFill>
                  <w14:solidFill>
                    <w14:schemeClr w14:val="tx1"/>
                  </w14:solidFill>
                </w14:textFill>
              </w:rPr>
              <w:t xml:space="preserve">反映出相关信息：</w:t>
            </w:r>
            <w:r>
              <w:rPr>
                <w:rFonts w:hint="eastAsia" w:ascii="仿宋" w:hAnsi="仿宋" w:eastAsia="仿宋" w:cs="仿宋"/>
                <w:b/>
                <w:bCs/>
                <w:color w:val="000000" w:themeColor="text1"/>
                <w:sz w:val="24"/>
                <w:szCs w:val="24"/>
                <w:highlight w:val="none"/>
                <w14:textFill>
                  <w14:solidFill>
                    <w14:schemeClr w14:val="tx1"/>
                  </w14:solidFill>
                </w14:textFill>
              </w:rPr>
              <w:t xml:space="preserve">合同双方信息、服务内容、签订时间</w:t>
            </w:r>
            <w:r>
              <w:rPr>
                <w:rFonts w:hint="eastAsia" w:ascii="仿宋" w:hAnsi="仿宋" w:eastAsia="仿宋" w:cs="仿宋"/>
                <w:color w:val="000000" w:themeColor="text1"/>
                <w:sz w:val="24"/>
                <w:szCs w:val="24"/>
                <w:highlight w:val="none"/>
                <w14:textFill>
                  <w14:solidFill>
                    <w14:schemeClr w14:val="tx1"/>
                  </w14:solidFill>
                </w14:textFill>
              </w:rPr>
              <w:t xml:space="preserve">等重要的相关信息。如无法体现主要信息的需提供业主单位</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相关部门</w:t>
            </w:r>
            <w:r>
              <w:rPr>
                <w:rFonts w:hint="eastAsia" w:ascii="仿宋" w:hAnsi="仿宋" w:eastAsia="仿宋" w:cs="仿宋"/>
                <w:color w:val="000000" w:themeColor="text1"/>
                <w:sz w:val="24"/>
                <w:szCs w:val="24"/>
                <w:highlight w:val="none"/>
                <w14:textFill>
                  <w14:solidFill>
                    <w14:schemeClr w14:val="tx1"/>
                  </w14:solidFill>
                </w14:textFill>
              </w:rPr>
              <w:t xml:space="preserve">出具的证明</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pacing w:val="1"/>
                <w:sz w:val="24"/>
                <w:szCs w:val="24"/>
                <w:highlight w:val="none"/>
                <w14:textFill>
                  <w14:solidFill>
                    <w14:schemeClr w14:val="tx1"/>
                  </w14:solidFill>
                </w14:textFill>
              </w:rPr>
              <w:t xml:space="preserve">同一服务单位的多个业绩仅作为一个业绩，不累计得分。</w:t>
            </w:r>
            <w:r>
              <w:rPr>
                <w:rFonts w:hint="eastAsia" w:ascii="仿宋" w:hAnsi="仿宋" w:eastAsia="仿宋" w:cs="仿宋"/>
                <w:color w:val="000000" w:themeColor="text1"/>
                <w:spacing w:val="1"/>
                <w:sz w:val="24"/>
                <w:szCs w:val="24"/>
                <w:highlight w:val="none"/>
                <w:lang w:eastAsia="zh-CN"/>
                <w14:textFill>
                  <w14:solidFill>
                    <w14:schemeClr w14:val="tx1"/>
                  </w14:solidFill>
                </w14:textFill>
              </w:rPr>
              <w:t xml:space="preserve">）</w:t>
            </w:r>
            <w:r/>
          </w:p>
        </w:tc>
        <w:tc>
          <w:tcPr>
            <w:tcBorders>
              <w:top w:val="single" w:color="808080" w:sz="6" w:space="0"/>
              <w:left w:val="single" w:color="808080" w:sz="2" w:space="0"/>
              <w:bottom w:val="single" w:color="808080" w:sz="6" w:space="0"/>
              <w:right w:val="single" w:color="808080" w:sz="2" w:space="0"/>
            </w:tcBorders>
            <w:tcW w:w="695"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6</w:t>
            </w:r>
            <w:r/>
          </w:p>
        </w:tc>
        <w:tc>
          <w:tcPr>
            <w:tcBorders>
              <w:top w:val="single" w:color="808080" w:sz="6" w:space="0"/>
              <w:left w:val="single" w:color="808080" w:sz="2" w:space="0"/>
              <w:bottom w:val="single" w:color="808080" w:sz="6" w:space="0"/>
              <w:right w:val="single" w:color="808080" w:sz="2" w:space="0"/>
            </w:tcBorders>
            <w:tcW w:w="1140" w:type="dxa"/>
            <w:vAlign w:val="center"/>
            <w:textDirection w:val="lrTb"/>
            <w:noWrap w:val="false"/>
          </w:tcPr>
          <w:p>
            <w:pPr>
              <w:jc w:val="center"/>
              <w:spacing w:before="59"/>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 xml:space="preserve">客观分</w:t>
            </w:r>
            <w:r/>
          </w:p>
        </w:tc>
      </w:tr>
      <w:tr>
        <w:trPr>
          <w:jc w:val="center"/>
          <w:trHeight w:val="288"/>
        </w:trPr>
        <w:tc>
          <w:tcPr>
            <w:gridSpan w:val="5"/>
            <w:tcBorders>
              <w:top w:val="single" w:color="auto" w:sz="4" w:space="0"/>
              <w:left w:val="single" w:color="808080" w:sz="2" w:space="0"/>
              <w:bottom w:val="single" w:color="808080" w:sz="6" w:space="0"/>
              <w:right w:val="single" w:color="808080" w:sz="2" w:space="0"/>
            </w:tcBorders>
            <w:tcW w:w="8211" w:type="dxa"/>
            <w:vAlign w:val="center"/>
            <w:textDirection w:val="lrTb"/>
            <w:noWrap w:val="false"/>
          </w:tcPr>
          <w:p>
            <w:pPr>
              <w:spacing w:before="95"/>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 xml:space="preserve">履约能力</w:t>
            </w:r>
            <w:r/>
          </w:p>
        </w:tc>
      </w:tr>
      <w:tr>
        <w:trPr>
          <w:jc w:val="center"/>
          <w:trHeight w:val="352"/>
        </w:trPr>
        <w:tc>
          <w:tcPr>
            <w:tcBorders>
              <w:top w:val="single" w:color="808080" w:sz="6" w:space="0"/>
              <w:left w:val="single" w:color="808080" w:sz="2" w:space="0"/>
              <w:bottom w:val="single" w:color="808080" w:sz="6" w:space="0"/>
              <w:right w:val="single" w:color="808080" w:sz="6" w:space="0"/>
            </w:tcBorders>
            <w:tcW w:w="831" w:type="dxa"/>
            <w:vAlign w:val="center"/>
            <w:textDirection w:val="lrTb"/>
            <w:noWrap w:val="false"/>
          </w:tcPr>
          <w:p>
            <w:pPr>
              <w:jc w:val="center"/>
              <w:spacing w:before="58"/>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4.1</w:t>
            </w:r>
            <w:r/>
          </w:p>
        </w:tc>
        <w:tc>
          <w:tcPr>
            <w:tcBorders>
              <w:top w:val="single" w:color="808080" w:sz="6" w:space="0"/>
              <w:left w:val="single" w:color="808080" w:sz="6" w:space="0"/>
              <w:bottom w:val="single" w:color="808080" w:sz="6" w:space="0"/>
              <w:right w:val="single" w:color="808080" w:sz="4" w:space="0"/>
            </w:tcBorders>
            <w:tcW w:w="1095" w:type="dxa"/>
            <w:vAlign w:val="center"/>
            <w:textDirection w:val="lrTb"/>
            <w:noWrap w:val="false"/>
          </w:tcPr>
          <w:p>
            <w:pPr>
              <w:jc w:val="center"/>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团队实力</w:t>
            </w:r>
            <w:r/>
          </w:p>
        </w:tc>
        <w:tc>
          <w:tcPr>
            <w:tcBorders>
              <w:top w:val="single" w:color="808080" w:sz="6" w:space="0"/>
              <w:left w:val="single" w:color="808080" w:sz="4" w:space="0"/>
              <w:bottom w:val="single" w:color="808080" w:sz="6" w:space="0"/>
              <w:right w:val="single" w:color="808080" w:sz="6" w:space="0"/>
            </w:tcBorders>
            <w:tcW w:w="4450" w:type="dxa"/>
            <w:vAlign w:val="center"/>
            <w:textDirection w:val="lrTb"/>
            <w:noWrap w:val="false"/>
          </w:tcPr>
          <w:p>
            <w:pPr>
              <w:jc w:val="both"/>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评委</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根据</w:t>
            </w:r>
            <w:r>
              <w:rPr>
                <w:rFonts w:hint="eastAsia" w:ascii="仿宋" w:hAnsi="仿宋" w:eastAsia="仿宋" w:cs="仿宋"/>
                <w:color w:val="000000" w:themeColor="text1"/>
                <w:sz w:val="24"/>
                <w:szCs w:val="24"/>
                <w:highlight w:val="none"/>
                <w14:textFill>
                  <w14:solidFill>
                    <w14:schemeClr w14:val="tx1"/>
                  </w14:solidFill>
                </w14:textFill>
              </w:rPr>
              <w:t xml:space="preserve">供应商提供</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的</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下列材料评分：</w:t>
            </w:r>
            <w:r/>
          </w:p>
          <w:p>
            <w:pPr>
              <w:jc w:val="both"/>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①拟派8名项目消控人员，具有消防设施操作员四级/中级证书（承诺中标后提供，格式自拟），本小项得4分；</w:t>
            </w:r>
            <w:r/>
          </w:p>
          <w:p>
            <w:pPr>
              <w:jc w:val="both"/>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②拟派安保人员应为60周岁以下，安保人员上岗后提供职业资格证书（提供承诺函，格式自拟），得4分</w:t>
            </w:r>
            <w:r>
              <w:rPr>
                <w:rFonts w:hint="eastAsia" w:ascii="仿宋" w:hAnsi="仿宋" w:eastAsia="仿宋" w:cs="仿宋"/>
                <w:i w:val="0"/>
                <w:iCs w:val="0"/>
                <w:color w:val="000000" w:themeColor="text1"/>
                <w:sz w:val="24"/>
                <w:szCs w:val="24"/>
                <w:highlight w:val="none"/>
                <w:u w:val="none"/>
                <w:lang w:val="en-US" w:eastAsia="zh-CN" w:bidi="ar"/>
                <w14:textFill>
                  <w14:solidFill>
                    <w14:schemeClr w14:val="tx1"/>
                  </w14:solidFill>
                </w14:textFill>
              </w:rPr>
              <w:t xml:space="preserve">。</w:t>
            </w:r>
            <w:r/>
          </w:p>
          <w:p>
            <w:pPr>
              <w:jc w:val="both"/>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未提供不得分。</w:t>
            </w:r>
            <w:r/>
          </w:p>
        </w:tc>
        <w:tc>
          <w:tcPr>
            <w:tcBorders>
              <w:top w:val="single" w:color="808080" w:sz="6" w:space="0"/>
              <w:left w:val="single" w:color="808080" w:sz="6" w:space="0"/>
              <w:bottom w:val="single" w:color="808080" w:sz="6" w:space="0"/>
              <w:right w:val="single" w:color="808080" w:sz="6" w:space="0"/>
            </w:tcBorders>
            <w:tcW w:w="695" w:type="dxa"/>
            <w:vAlign w:val="center"/>
            <w:textDirection w:val="lrTb"/>
            <w:noWrap w:val="false"/>
          </w:tcPr>
          <w:p>
            <w:pPr>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8</w:t>
            </w:r>
            <w:r/>
          </w:p>
        </w:tc>
        <w:tc>
          <w:tcPr>
            <w:tcBorders>
              <w:top w:val="single" w:color="808080" w:sz="6" w:space="0"/>
              <w:left w:val="single" w:color="808080" w:sz="6" w:space="0"/>
              <w:bottom w:val="single" w:color="808080" w:sz="6" w:space="0"/>
              <w:right w:val="single" w:color="808080" w:sz="2" w:space="0"/>
            </w:tcBorders>
            <w:tcW w:w="1140" w:type="dxa"/>
            <w:vAlign w:val="center"/>
            <w:textDirection w:val="lrTb"/>
            <w:noWrap w:val="false"/>
          </w:tcPr>
          <w:p>
            <w:pPr>
              <w:jc w:val="center"/>
              <w:spacing w:before="58"/>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 xml:space="preserve">客观分</w:t>
            </w:r>
            <w:r/>
          </w:p>
        </w:tc>
      </w:tr>
      <w:tr>
        <w:trPr>
          <w:jc w:val="center"/>
          <w:trHeight w:val="352"/>
        </w:trPr>
        <w:tc>
          <w:tcPr>
            <w:tcBorders>
              <w:top w:val="single" w:color="808080" w:sz="6" w:space="0"/>
              <w:left w:val="single" w:color="808080" w:sz="2" w:space="0"/>
              <w:bottom w:val="single" w:color="808080" w:sz="6" w:space="0"/>
              <w:right w:val="single" w:color="808080" w:sz="6" w:space="0"/>
            </w:tcBorders>
            <w:tcW w:w="831" w:type="dxa"/>
            <w:vAlign w:val="center"/>
            <w:textDirection w:val="lrTb"/>
            <w:noWrap w:val="false"/>
          </w:tcPr>
          <w:p>
            <w:pPr>
              <w:jc w:val="center"/>
              <w:spacing w:before="118"/>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4.2</w:t>
            </w:r>
            <w:r/>
          </w:p>
        </w:tc>
        <w:tc>
          <w:tcPr>
            <w:tcBorders>
              <w:top w:val="single" w:color="808080" w:sz="6" w:space="0"/>
              <w:left w:val="single" w:color="808080" w:sz="6" w:space="0"/>
              <w:bottom w:val="single" w:color="808080" w:sz="6" w:space="0"/>
              <w:right w:val="single" w:color="808080" w:sz="4" w:space="0"/>
            </w:tcBorders>
            <w:tcW w:w="1095" w:type="dxa"/>
            <w:vAlign w:val="center"/>
            <w:textDirection w:val="lrTb"/>
            <w:noWrap w:val="false"/>
          </w:tcPr>
          <w:p>
            <w:pPr>
              <w:jc w:val="center"/>
              <w:rPr>
                <w:rFonts w:hint="eastAsia" w:ascii="仿宋" w:hAnsi="仿宋" w:eastAsia="仿宋" w:cs="仿宋"/>
                <w:color w:val="000000" w:themeColor="text1"/>
                <w:spacing w:val="-4"/>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项目负责人</w:t>
            </w:r>
            <w:r/>
          </w:p>
        </w:tc>
        <w:tc>
          <w:tcPr>
            <w:tcBorders>
              <w:top w:val="single" w:color="808080" w:sz="6" w:space="0"/>
              <w:left w:val="single" w:color="808080" w:sz="4" w:space="0"/>
              <w:bottom w:val="single" w:color="808080" w:sz="6" w:space="0"/>
              <w:right w:val="single" w:color="808080" w:sz="6" w:space="0"/>
            </w:tcBorders>
            <w:tcW w:w="4450" w:type="dxa"/>
            <w:vAlign w:val="center"/>
            <w:textDirection w:val="lrTb"/>
            <w:noWrap w:val="false"/>
          </w:tcPr>
          <w:p>
            <w:pP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评委</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根据</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供应商</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拟投入本项目的项目负责人</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具有保安员证</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以及</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5年</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项目</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经理</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任职经</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验证明</w:t>
            </w:r>
            <w:r>
              <w:rPr>
                <w:rFonts w:hint="eastAsia" w:ascii="仿宋" w:hAnsi="仿宋" w:eastAsia="仿宋" w:cs="仿宋"/>
                <w:color w:val="000000" w:themeColor="text1"/>
                <w:sz w:val="24"/>
                <w:szCs w:val="24"/>
                <w:highlight w:val="none"/>
                <w:lang w:val="zh-TW"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得6分</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（年龄</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低于50周岁，提供相关证明材料，</w:t>
            </w:r>
            <w:r>
              <w:rPr>
                <w:rFonts w:hint="eastAsia" w:ascii="仿宋" w:hAnsi="仿宋" w:eastAsia="仿宋" w:cs="仿宋"/>
                <w:color w:val="000000" w:themeColor="text1"/>
                <w:spacing w:val="-1"/>
                <w:sz w:val="24"/>
                <w:szCs w:val="24"/>
                <w:highlight w:val="none"/>
                <w:lang w:val="en-US" w:eastAsia="zh-CN"/>
                <w14:textFill>
                  <w14:solidFill>
                    <w14:schemeClr w14:val="tx1"/>
                  </w14:solidFill>
                </w14:textFill>
              </w:rPr>
              <w:t xml:space="preserve">未提供</w:t>
            </w:r>
            <w:r>
              <w:rPr>
                <w:rFonts w:hint="eastAsia" w:ascii="仿宋" w:hAnsi="仿宋" w:eastAsia="仿宋" w:cs="仿宋"/>
                <w:color w:val="000000" w:themeColor="text1"/>
                <w:sz w:val="24"/>
                <w:szCs w:val="24"/>
                <w:highlight w:val="none"/>
                <w:lang w:val="zh-TW" w:eastAsia="zh-TW"/>
                <w14:textFill>
                  <w14:solidFill>
                    <w14:schemeClr w14:val="tx1"/>
                  </w14:solidFill>
                </w14:textFill>
              </w:rPr>
              <w:t xml:space="preserve">不得分</w:t>
            </w:r>
            <w:r>
              <w:rPr>
                <w:rFonts w:hint="eastAsia" w:ascii="仿宋" w:hAnsi="仿宋" w:eastAsia="仿宋" w:cs="仿宋"/>
                <w:color w:val="000000" w:themeColor="text1"/>
                <w:sz w:val="24"/>
                <w:szCs w:val="24"/>
                <w:highlight w:val="none"/>
                <w:lang w:val="zh-TW" w:eastAsia="zh-CN"/>
                <w14:textFill>
                  <w14:solidFill>
                    <w14:schemeClr w14:val="tx1"/>
                  </w14:solidFill>
                </w14:textFill>
              </w:rPr>
              <w:t xml:space="preserve">。）</w:t>
            </w:r>
            <w:r/>
          </w:p>
        </w:tc>
        <w:tc>
          <w:tcPr>
            <w:tcBorders>
              <w:top w:val="single" w:color="808080" w:sz="6" w:space="0"/>
              <w:left w:val="single" w:color="808080" w:sz="6" w:space="0"/>
              <w:bottom w:val="single" w:color="808080" w:sz="6" w:space="0"/>
              <w:right w:val="single" w:color="808080" w:sz="6" w:space="0"/>
            </w:tcBorders>
            <w:tcW w:w="695" w:type="dxa"/>
            <w:vAlign w:val="center"/>
            <w:textDirection w:val="lrTb"/>
            <w:noWrap w:val="false"/>
          </w:tcPr>
          <w:p>
            <w:pPr>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6</w:t>
            </w:r>
            <w:r/>
          </w:p>
        </w:tc>
        <w:tc>
          <w:tcPr>
            <w:tcBorders>
              <w:top w:val="single" w:color="808080" w:sz="6" w:space="0"/>
              <w:left w:val="single" w:color="808080" w:sz="6" w:space="0"/>
              <w:bottom w:val="single" w:color="808080" w:sz="6" w:space="0"/>
              <w:right w:val="single" w:color="808080" w:sz="2" w:space="0"/>
            </w:tcBorders>
            <w:tcW w:w="1140" w:type="dxa"/>
            <w:vAlign w:val="center"/>
            <w:textDirection w:val="lrTb"/>
            <w:noWrap w:val="false"/>
          </w:tcPr>
          <w:p>
            <w:pPr>
              <w:jc w:val="center"/>
              <w:spacing w:before="90"/>
              <w:rPr>
                <w:rFonts w:hint="eastAsia" w:ascii="仿宋" w:hAnsi="仿宋" w:eastAsia="仿宋" w:cs="仿宋"/>
                <w:color w:val="000000" w:themeColor="text1"/>
                <w:spacing w:val="-6"/>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 xml:space="preserve">客观分</w:t>
            </w:r>
            <w:r/>
          </w:p>
        </w:tc>
      </w:tr>
      <w:tr>
        <w:trPr>
          <w:jc w:val="center"/>
          <w:trHeight w:val="352"/>
        </w:trPr>
        <w:tc>
          <w:tcPr>
            <w:tcBorders>
              <w:top w:val="single" w:color="808080" w:sz="6" w:space="0"/>
              <w:left w:val="single" w:color="808080" w:sz="2" w:space="0"/>
              <w:bottom w:val="single" w:color="808080" w:sz="6" w:space="0"/>
              <w:right w:val="single" w:color="808080" w:sz="6" w:space="0"/>
            </w:tcBorders>
            <w:tcW w:w="831" w:type="dxa"/>
            <w:vAlign w:val="center"/>
            <w:textDirection w:val="lrTb"/>
            <w:noWrap w:val="false"/>
          </w:tcPr>
          <w:p>
            <w:pPr>
              <w:ind w:left="157"/>
              <w:jc w:val="center"/>
              <w:spacing w:before="298" w:line="182"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 xml:space="preserve">4.</w:t>
            </w:r>
            <w:r>
              <w:rPr>
                <w:rFonts w:hint="eastAsia" w:ascii="仿宋" w:hAnsi="仿宋" w:eastAsia="仿宋" w:cs="仿宋"/>
                <w:color w:val="000000" w:themeColor="text1"/>
                <w:spacing w:val="-2"/>
                <w:sz w:val="24"/>
                <w:szCs w:val="24"/>
                <w:highlight w:val="none"/>
                <w:lang w:val="en-US" w:eastAsia="zh-CN"/>
                <w14:textFill>
                  <w14:solidFill>
                    <w14:schemeClr w14:val="tx1"/>
                  </w14:solidFill>
                </w14:textFill>
              </w:rPr>
              <w:t xml:space="preserve">3</w:t>
            </w:r>
            <w:r/>
          </w:p>
        </w:tc>
        <w:tc>
          <w:tcPr>
            <w:tcBorders>
              <w:top w:val="single" w:color="808080" w:sz="6" w:space="0"/>
              <w:left w:val="single" w:color="808080" w:sz="6" w:space="0"/>
              <w:bottom w:val="single" w:color="808080" w:sz="6" w:space="0"/>
              <w:right w:val="single" w:color="808080" w:sz="4" w:space="0"/>
            </w:tcBorders>
            <w:tcW w:w="1095" w:type="dxa"/>
            <w:vAlign w:val="center"/>
            <w:textDirection w:val="lrTb"/>
            <w:noWrap w:val="false"/>
          </w:tcPr>
          <w:p>
            <w:pPr>
              <w:ind w:left="336"/>
              <w:jc w:val="center"/>
              <w:spacing w:before="263" w:line="22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4"/>
                <w:sz w:val="24"/>
                <w:szCs w:val="24"/>
                <w:highlight w:val="none"/>
                <w14:textFill>
                  <w14:solidFill>
                    <w14:schemeClr w14:val="tx1"/>
                  </w14:solidFill>
                </w14:textFill>
              </w:rPr>
              <w:t xml:space="preserve">商</w:t>
            </w:r>
            <w:r>
              <w:rPr>
                <w:rFonts w:hint="eastAsia" w:ascii="仿宋" w:hAnsi="仿宋" w:eastAsia="仿宋" w:cs="仿宋"/>
                <w:color w:val="000000" w:themeColor="text1"/>
                <w:spacing w:val="-2"/>
                <w:sz w:val="24"/>
                <w:szCs w:val="24"/>
                <w:highlight w:val="none"/>
                <w14:textFill>
                  <w14:solidFill>
                    <w14:schemeClr w14:val="tx1"/>
                  </w14:solidFill>
                </w14:textFill>
              </w:rPr>
              <w:t xml:space="preserve">业险</w:t>
            </w:r>
            <w:r/>
          </w:p>
        </w:tc>
        <w:tc>
          <w:tcPr>
            <w:tcBorders>
              <w:top w:val="single" w:color="808080" w:sz="6" w:space="0"/>
              <w:left w:val="single" w:color="808080" w:sz="4" w:space="0"/>
              <w:bottom w:val="single" w:color="808080" w:sz="6" w:space="0"/>
              <w:right w:val="single" w:color="808080" w:sz="6" w:space="0"/>
            </w:tcBorders>
            <w:tcW w:w="4450" w:type="dxa"/>
            <w:vAlign w:val="center"/>
            <w:textDirection w:val="lrTb"/>
            <w:noWrap w:val="false"/>
          </w:tcPr>
          <w:p>
            <w:pPr>
              <w:ind w:left="0" w:right="0" w:firstLine="0"/>
              <w:jc w:val="both"/>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pacing w:val="6"/>
                <w:sz w:val="24"/>
                <w:szCs w:val="24"/>
                <w:highlight w:val="none"/>
                <w:lang w:val="en-US" w:eastAsia="zh-CN"/>
                <w14:textFill>
                  <w14:solidFill>
                    <w14:schemeClr w14:val="tx1"/>
                  </w14:solidFill>
                </w14:textFill>
              </w:rPr>
              <w:t xml:space="preserve">供应商</w:t>
            </w:r>
            <w:r>
              <w:rPr>
                <w:rFonts w:hint="eastAsia" w:ascii="仿宋" w:hAnsi="仿宋" w:eastAsia="仿宋" w:cs="仿宋"/>
                <w:color w:val="000000" w:themeColor="text1"/>
                <w:spacing w:val="6"/>
                <w:sz w:val="24"/>
                <w:szCs w:val="24"/>
                <w:highlight w:val="none"/>
                <w14:textFill>
                  <w14:solidFill>
                    <w14:schemeClr w14:val="tx1"/>
                  </w14:solidFill>
                </w14:textFill>
              </w:rPr>
              <w:t xml:space="preserve">承诺中标</w:t>
            </w:r>
            <w:r>
              <w:rPr>
                <w:rFonts w:hint="eastAsia" w:ascii="仿宋" w:hAnsi="仿宋" w:eastAsia="仿宋" w:cs="仿宋"/>
                <w:color w:val="000000" w:themeColor="text1"/>
                <w:spacing w:val="3"/>
                <w:sz w:val="24"/>
                <w:szCs w:val="24"/>
                <w:highlight w:val="none"/>
                <w14:textFill>
                  <w14:solidFill>
                    <w14:schemeClr w14:val="tx1"/>
                  </w14:solidFill>
                </w14:textFill>
              </w:rPr>
              <w:t xml:space="preserve">后购买商业险</w:t>
            </w:r>
            <w:r>
              <w:rPr>
                <w:rFonts w:hint="eastAsia" w:ascii="仿宋" w:hAnsi="仿宋" w:eastAsia="仿宋" w:cs="仿宋"/>
                <w:color w:val="000000" w:themeColor="text1"/>
                <w:spacing w:val="3"/>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pacing w:val="3"/>
                <w:sz w:val="24"/>
                <w:szCs w:val="24"/>
                <w:highlight w:val="none"/>
                <w14:textFill>
                  <w14:solidFill>
                    <w14:schemeClr w14:val="tx1"/>
                  </w14:solidFill>
                </w14:textFill>
              </w:rPr>
              <w:t xml:space="preserve">在从事物业管理过程中，造成第三</w:t>
            </w:r>
            <w:r>
              <w:rPr>
                <w:rFonts w:hint="eastAsia" w:ascii="仿宋" w:hAnsi="仿宋" w:eastAsia="仿宋" w:cs="仿宋"/>
                <w:color w:val="000000" w:themeColor="text1"/>
                <w:spacing w:val="1"/>
                <w:sz w:val="24"/>
                <w:szCs w:val="24"/>
                <w:highlight w:val="none"/>
                <w14:textFill>
                  <w14:solidFill>
                    <w14:schemeClr w14:val="tx1"/>
                  </w14:solidFill>
                </w14:textFill>
              </w:rPr>
              <w:t xml:space="preserve">方人</w:t>
            </w:r>
            <w:r>
              <w:rPr>
                <w:rFonts w:hint="eastAsia" w:ascii="仿宋" w:hAnsi="仿宋" w:eastAsia="仿宋" w:cs="仿宋"/>
                <w:color w:val="000000" w:themeColor="text1"/>
                <w:sz w:val="24"/>
                <w:szCs w:val="24"/>
                <w:highlight w:val="none"/>
                <w14:textFill>
                  <w14:solidFill>
                    <w14:schemeClr w14:val="tx1"/>
                  </w14:solidFill>
                </w14:textFill>
              </w:rPr>
              <w:t xml:space="preserve">身伤亡或财产损失，负责处理及赔偿事宜</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的得</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8</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c>
          <w:tcPr>
            <w:tcBorders>
              <w:top w:val="single" w:color="808080" w:sz="6" w:space="0"/>
              <w:left w:val="single" w:color="808080" w:sz="6" w:space="0"/>
              <w:bottom w:val="single" w:color="808080" w:sz="6" w:space="0"/>
              <w:right w:val="single" w:color="808080" w:sz="6" w:space="0"/>
            </w:tcBorders>
            <w:tcW w:w="695" w:type="dxa"/>
            <w:vAlign w:val="center"/>
            <w:textDirection w:val="lrTb"/>
            <w:noWrap w:val="false"/>
          </w:tcPr>
          <w:p>
            <w:pPr>
              <w:ind w:left="268"/>
              <w:jc w:val="center"/>
              <w:spacing w:before="298" w:line="184"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8</w:t>
            </w:r>
            <w:r/>
          </w:p>
        </w:tc>
        <w:tc>
          <w:tcPr>
            <w:tcBorders>
              <w:top w:val="single" w:color="808080" w:sz="6" w:space="0"/>
              <w:left w:val="single" w:color="808080" w:sz="6" w:space="0"/>
              <w:bottom w:val="single" w:color="808080" w:sz="6" w:space="0"/>
              <w:right w:val="single" w:color="808080" w:sz="2" w:space="0"/>
            </w:tcBorders>
            <w:tcW w:w="1140" w:type="dxa"/>
            <w:vAlign w:val="center"/>
            <w:textDirection w:val="lrTb"/>
            <w:noWrap w:val="false"/>
          </w:tcPr>
          <w:p>
            <w:pPr>
              <w:ind w:left="226" w:right="89" w:hanging="105"/>
              <w:jc w:val="center"/>
              <w:spacing w:before="127" w:line="253" w:lineRule="auto"/>
              <w:rPr>
                <w:rFonts w:hint="eastAsia" w:ascii="仿宋" w:hAnsi="仿宋" w:eastAsia="仿宋" w:cs="仿宋"/>
                <w:color w:val="000000" w:themeColor="text1"/>
                <w:spacing w:val="-2"/>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t xml:space="preserve">客</w:t>
            </w:r>
            <w:r>
              <w:rPr>
                <w:rFonts w:hint="eastAsia" w:ascii="仿宋" w:hAnsi="仿宋" w:eastAsia="仿宋" w:cs="仿宋"/>
                <w:color w:val="000000" w:themeColor="text1"/>
                <w:spacing w:val="-4"/>
                <w:sz w:val="24"/>
                <w:szCs w:val="24"/>
                <w:highlight w:val="none"/>
                <w14:textFill>
                  <w14:solidFill>
                    <w14:schemeClr w14:val="tx1"/>
                  </w14:solidFill>
                </w14:textFill>
              </w:rPr>
              <w:t xml:space="preserve">观</w:t>
            </w:r>
            <w:r>
              <w:rPr>
                <w:rFonts w:hint="eastAsia" w:ascii="仿宋" w:hAnsi="仿宋" w:eastAsia="仿宋" w:cs="仿宋"/>
                <w:color w:val="000000" w:themeColor="text1"/>
                <w:sz w:val="24"/>
                <w:szCs w:val="24"/>
                <w:highlight w:val="none"/>
                <w14:textFill>
                  <w14:solidFill>
                    <w14:schemeClr w14:val="tx1"/>
                  </w14:solidFill>
                </w14:textFill>
              </w:rPr>
              <w:t xml:space="preserve">分</w:t>
            </w:r>
            <w:r/>
          </w:p>
        </w:tc>
      </w:tr>
      <w:tr>
        <w:trPr>
          <w:jc w:val="center"/>
          <w:trHeight w:val="384"/>
        </w:trPr>
        <w:tc>
          <w:tcPr>
            <w:tcBorders>
              <w:top w:val="single" w:color="808080" w:sz="6" w:space="0"/>
              <w:left w:val="single" w:color="808080" w:sz="2" w:space="0"/>
              <w:bottom w:val="single" w:color="808080" w:sz="6" w:space="0"/>
              <w:right w:val="single" w:color="808080" w:sz="6" w:space="0"/>
            </w:tcBorders>
            <w:tcW w:w="831" w:type="dxa"/>
            <w:vAlign w:val="center"/>
            <w:textDirection w:val="lrTb"/>
            <w:noWrap w:val="false"/>
          </w:tcPr>
          <w:p>
            <w:pPr>
              <w:jc w:val="center"/>
              <w:spacing w:before="111"/>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 xml:space="preserve">合计</w:t>
            </w:r>
            <w:r/>
          </w:p>
        </w:tc>
        <w:tc>
          <w:tcPr>
            <w:gridSpan w:val="2"/>
            <w:tcBorders>
              <w:top w:val="single" w:color="808080" w:sz="6" w:space="0"/>
              <w:left w:val="single" w:color="808080" w:sz="6" w:space="0"/>
              <w:bottom w:val="single" w:color="808080" w:sz="6" w:space="0"/>
              <w:right w:val="single" w:color="808080" w:sz="6" w:space="0"/>
            </w:tcBorders>
            <w:tcW w:w="5545"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gridSpan w:val="2"/>
            <w:tcBorders>
              <w:top w:val="single" w:color="808080" w:sz="6" w:space="0"/>
              <w:left w:val="single" w:color="808080" w:sz="6" w:space="0"/>
              <w:bottom w:val="single" w:color="808080" w:sz="6" w:space="0"/>
              <w:right w:val="single" w:color="808080" w:sz="2" w:space="0"/>
            </w:tcBorders>
            <w:tcW w:w="1835" w:type="dxa"/>
            <w:vAlign w:val="center"/>
            <w:textDirection w:val="lrTb"/>
            <w:noWrap w:val="false"/>
          </w:tcPr>
          <w:p>
            <w:pPr>
              <w:jc w:val="both"/>
              <w:spacing w:before="111"/>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4"/>
                <w:sz w:val="24"/>
                <w:szCs w:val="24"/>
                <w:highlight w:val="none"/>
                <w14:textFill>
                  <w14:solidFill>
                    <w14:schemeClr w14:val="tx1"/>
                  </w14:solidFill>
                </w14:textFill>
              </w:rPr>
              <w:t xml:space="preserve">100分</w:t>
            </w:r>
            <w:r/>
          </w:p>
        </w:tc>
      </w:tr>
    </w:tbl>
    <w:p>
      <w:pPr>
        <w:pStyle w:val="678"/>
        <w:spacing w:before="0" w:after="0" w:line="24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678"/>
        <w:numPr>
          <w:ilvl w:val="0"/>
          <w:numId w:val="0"/>
        </w:num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spacing w:line="264"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spacing w:line="264" w:lineRule="auto"/>
        <w:rPr>
          <w:rFonts w:hint="eastAsia" w:ascii="仿宋" w:hAnsi="仿宋" w:eastAsia="仿宋" w:cs="仿宋"/>
          <w:iCs/>
          <w:color w:val="000000" w:themeColor="text1"/>
          <w:sz w:val="24"/>
          <w:szCs w:val="24"/>
          <w:highlight w:val="none"/>
          <w14:textFill>
            <w14:solidFill>
              <w14:schemeClr w14:val="tx1"/>
            </w14:solidFill>
          </w14:textFill>
        </w:rPr>
      </w:pPr>
      <w:r>
        <w:rPr>
          <w:rFonts w:hint="eastAsia" w:ascii="仿宋" w:hAnsi="仿宋" w:eastAsia="仿宋" w:cs="仿宋"/>
          <w:iCs/>
          <w:color w:val="000000" w:themeColor="text1"/>
          <w:sz w:val="24"/>
          <w:szCs w:val="24"/>
          <w:highlight w:val="none"/>
          <w14:textFill>
            <w14:solidFill>
              <w14:schemeClr w14:val="tx1"/>
            </w14:solidFill>
          </w14:textFill>
        </w:rPr>
      </w:r>
      <w:r/>
    </w:p>
    <w:p>
      <w:pPr>
        <w:ind w:firstLine="480"/>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80"/>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80"/>
        <w:spacing w:line="264"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812"/>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r>
      <w:r/>
    </w:p>
    <w:p>
      <w:pPr>
        <w:pStyle w:val="974"/>
        <w:jc w:val="center"/>
        <w:spacing w:before="120" w:after="120" w:line="0" w:lineRule="atLeas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p>
      <w:pPr>
        <w:pStyle w:val="974"/>
        <w:jc w:val="center"/>
        <w:spacing w:before="120" w:after="120" w:line="0" w:lineRule="atLeas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p>
      <w:pPr>
        <w:pStyle w:val="974"/>
        <w:jc w:val="center"/>
        <w:spacing w:before="120" w:after="120" w:line="0" w:lineRule="atLeas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p>
      <w:pPr>
        <w:pStyle w:val="974"/>
        <w:jc w:val="center"/>
        <w:spacing w:before="120" w:after="120" w:line="0" w:lineRule="atLeas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p>
      <w:pPr>
        <w:pStyle w:val="974"/>
        <w:jc w:val="center"/>
        <w:spacing w:before="120" w:after="120" w:line="0" w:lineRule="atLeas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p>
      <w:pPr>
        <w:pStyle w:val="974"/>
        <w:jc w:val="both"/>
        <w:spacing w:before="120" w:after="120" w:line="0" w:lineRule="atLeas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p>
      <w:pPr>
        <w:pStyle w:val="974"/>
        <w:jc w:val="center"/>
        <w:spacing w:before="120" w:after="120" w:line="0" w:lineRule="atLeas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p>
      <w:pPr>
        <w:pStyle w:val="974"/>
        <w:jc w:val="center"/>
        <w:spacing w:before="120" w:after="120" w:line="0" w:lineRule="atLeas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p>
      <w:pPr>
        <w:pStyle w:val="974"/>
        <w:jc w:val="center"/>
        <w:spacing w:before="120" w:after="120" w:line="0" w:lineRule="atLeas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p>
      <w:pPr>
        <w:pStyle w:val="974"/>
        <w:jc w:val="center"/>
        <w:spacing w:before="120" w:after="120" w:line="0" w:lineRule="atLeas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p>
      <w:pPr>
        <w:pStyle w:val="974"/>
        <w:jc w:val="center"/>
        <w:spacing w:before="120" w:after="120" w:line="0" w:lineRule="atLeas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第六章  投标</w:t>
      </w:r>
      <w:bookmarkEnd w:id="197"/>
      <w:r/>
      <w:bookmarkEnd w:id="198"/>
      <w:r/>
      <w:bookmarkEnd w:id="199"/>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文件格式</w:t>
      </w:r>
      <w:r/>
    </w:p>
    <w:p>
      <w:pPr>
        <w:jc w:val="center"/>
        <w:rPr>
          <w:rFonts w:hint="eastAsia" w:ascii="仿宋" w:hAnsi="仿宋" w:eastAsia="仿宋" w:cs="仿宋"/>
          <w:b/>
          <w:color w:val="000000" w:themeColor="text1"/>
          <w:sz w:val="24"/>
          <w:szCs w:val="24"/>
          <w:highlight w:val="none"/>
          <w14:textFill>
            <w14:solidFill>
              <w14:schemeClr w14:val="tx1"/>
            </w14:solidFill>
          </w14:textFill>
        </w:rPr>
      </w:pPr>
      <w:r/>
      <w:bookmarkStart w:id="203" w:name="_Hlt26955039"/>
      <w:r/>
      <w:bookmarkEnd w:id="203"/>
      <w:r/>
      <w:bookmarkStart w:id="204" w:name="_Hlt26671244"/>
      <w:r/>
      <w:bookmarkEnd w:id="204"/>
      <w:r/>
      <w:bookmarkStart w:id="205" w:name="_Toc120614282"/>
      <w:r/>
      <w:bookmarkStart w:id="206" w:name="_Toc49090576"/>
      <w:r/>
      <w:bookmarkStart w:id="207" w:name="_Toc26554094"/>
      <w:r/>
      <w:r/>
    </w:p>
    <w:p>
      <w:pPr>
        <w:jc w:val="cente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投  标  文  件</w:t>
      </w:r>
      <w:r/>
    </w:p>
    <w:p>
      <w:pPr>
        <w:jc w:val="cente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r>
      <w:r/>
    </w:p>
    <w:p>
      <w:pPr>
        <w:jc w:val="cente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r>
      <w:r/>
    </w:p>
    <w:p>
      <w:pPr>
        <w:jc w:val="cente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r>
      <w:r/>
    </w:p>
    <w:p>
      <w:pPr>
        <w:jc w:val="cente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r>
      <w:r/>
    </w:p>
    <w:p>
      <w:pPr>
        <w:jc w:val="cente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r>
      <w:r/>
    </w:p>
    <w:p>
      <w:pPr>
        <w:ind w:firstLine="1084"/>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项 目 名 称：</w:t>
      </w:r>
      <w:r>
        <w:rPr>
          <w:rFonts w:hint="eastAsia" w:ascii="仿宋" w:hAnsi="仿宋" w:eastAsia="仿宋" w:cs="仿宋"/>
          <w:b/>
          <w:color w:val="000000" w:themeColor="text1"/>
          <w:sz w:val="24"/>
          <w:szCs w:val="24"/>
          <w:highlight w:val="none"/>
          <w:u w:val="single"/>
          <w14:textFill>
            <w14:solidFill>
              <w14:schemeClr w14:val="tx1"/>
            </w14:solidFill>
          </w14:textFill>
        </w:rPr>
        <w:t xml:space="preserve">                   </w:t>
      </w:r>
      <w:r/>
    </w:p>
    <w:p>
      <w:pPr>
        <w:ind w:firstLine="1084"/>
        <w:rPr>
          <w:rFonts w:hint="eastAsia" w:ascii="仿宋" w:hAnsi="仿宋" w:eastAsia="仿宋" w:cs="仿宋"/>
          <w:b/>
          <w:color w:val="000000" w:themeColor="text1"/>
          <w:sz w:val="24"/>
          <w:szCs w:val="24"/>
          <w:highlight w:val="none"/>
          <w:u w:val="singl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项 目 编 号：</w:t>
      </w:r>
      <w:r>
        <w:rPr>
          <w:rFonts w:hint="eastAsia" w:ascii="仿宋" w:hAnsi="仿宋" w:eastAsia="仿宋" w:cs="仿宋"/>
          <w:b/>
          <w:color w:val="000000" w:themeColor="text1"/>
          <w:sz w:val="24"/>
          <w:szCs w:val="24"/>
          <w:highlight w:val="none"/>
          <w:u w:val="single"/>
          <w14:textFill>
            <w14:solidFill>
              <w14:schemeClr w14:val="tx1"/>
            </w14:solidFill>
          </w14:textFill>
        </w:rPr>
        <w:t xml:space="preserve">                   </w:t>
      </w:r>
      <w:r/>
    </w:p>
    <w:p>
      <w:pPr>
        <w:rPr>
          <w:rFonts w:hint="eastAsia" w:ascii="仿宋" w:hAnsi="仿宋" w:eastAsia="仿宋" w:cs="仿宋"/>
          <w:b/>
          <w:color w:val="000000" w:themeColor="text1"/>
          <w:sz w:val="24"/>
          <w:szCs w:val="24"/>
          <w:highlight w:val="none"/>
          <w:u w:val="singl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      投标人名称 ：</w:t>
      </w:r>
      <w:r>
        <w:rPr>
          <w:rFonts w:hint="eastAsia" w:ascii="仿宋" w:hAnsi="仿宋" w:eastAsia="仿宋" w:cs="仿宋"/>
          <w:b/>
          <w:color w:val="000000" w:themeColor="text1"/>
          <w:sz w:val="24"/>
          <w:szCs w:val="24"/>
          <w:highlight w:val="none"/>
          <w:u w:val="single"/>
          <w14:textFill>
            <w14:solidFill>
              <w14:schemeClr w14:val="tx1"/>
            </w14:solidFill>
          </w14:textFill>
        </w:rPr>
        <w:t xml:space="preserve">（加盖电子公章）   </w:t>
      </w:r>
      <w:r/>
    </w:p>
    <w:p>
      <w:pPr>
        <w:rPr>
          <w:rFonts w:hint="eastAsia" w:ascii="仿宋" w:hAnsi="仿宋" w:eastAsia="仿宋" w:cs="仿宋"/>
          <w:b/>
          <w:color w:val="000000" w:themeColor="text1"/>
          <w:sz w:val="24"/>
          <w:szCs w:val="24"/>
          <w:highlight w:val="none"/>
          <w:u w:val="singl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      日      期 ：</w:t>
      </w:r>
      <w:r>
        <w:rPr>
          <w:rFonts w:hint="eastAsia" w:ascii="仿宋" w:hAnsi="仿宋" w:eastAsia="仿宋" w:cs="仿宋"/>
          <w:b/>
          <w:color w:val="000000" w:themeColor="text1"/>
          <w:sz w:val="24"/>
          <w:szCs w:val="24"/>
          <w:highlight w:val="none"/>
          <w:u w:val="single"/>
          <w14:textFill>
            <w14:solidFill>
              <w14:schemeClr w14:val="tx1"/>
            </w14:solidFill>
          </w14:textFill>
        </w:rPr>
        <w:t xml:space="preserve">                   </w:t>
      </w:r>
      <w:r/>
    </w:p>
    <w:p>
      <w:pPr>
        <w:jc w:val="center"/>
        <w:spacing w:line="440" w:lineRule="exac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spacing w:line="44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u w:val="single"/>
          <w14:textFill>
            <w14:solidFill>
              <w14:schemeClr w14:val="tx1"/>
            </w14:solidFill>
          </w14:textFill>
        </w:rPr>
        <w:br w:type="page" w:clear="all"/>
      </w:r>
      <w:r>
        <w:rPr>
          <w:rFonts w:hint="eastAsia" w:ascii="仿宋" w:hAnsi="仿宋" w:eastAsia="仿宋" w:cs="仿宋"/>
          <w:color w:val="000000" w:themeColor="text1"/>
          <w:sz w:val="24"/>
          <w:szCs w:val="24"/>
          <w:highlight w:val="none"/>
          <w14:textFill>
            <w14:solidFill>
              <w14:schemeClr w14:val="tx1"/>
            </w14:solidFill>
          </w14:textFill>
        </w:rPr>
        <w:t xml:space="preserve">投标文件目录</w:t>
      </w:r>
      <w:r/>
    </w:p>
    <w:p>
      <w:pPr>
        <w:ind w:firstLine="560"/>
        <w:spacing w:line="6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一、供应商信用承诺函</w:t>
      </w:r>
      <w:r/>
    </w:p>
    <w:p>
      <w:pPr>
        <w:ind w:firstLine="560"/>
        <w:spacing w:line="6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二、满足特定资格要求的证明文件（如有特定资格要求）</w:t>
      </w:r>
      <w:r/>
    </w:p>
    <w:p>
      <w:pPr>
        <w:ind w:firstLine="560"/>
        <w:spacing w:line="6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三、法人授权书</w:t>
      </w:r>
      <w:r/>
    </w:p>
    <w:p>
      <w:pPr>
        <w:ind w:firstLine="560"/>
        <w:spacing w:line="6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四、投标函</w:t>
      </w:r>
      <w:r/>
    </w:p>
    <w:p>
      <w:pPr>
        <w:ind w:firstLine="560"/>
        <w:spacing w:line="6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五、开标一览表</w:t>
      </w:r>
      <w:r/>
    </w:p>
    <w:p>
      <w:pPr>
        <w:ind w:firstLine="560"/>
        <w:spacing w:line="6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六、投标报价明细表</w:t>
      </w:r>
      <w:r/>
    </w:p>
    <w:p>
      <w:pPr>
        <w:ind w:firstLine="560"/>
        <w:spacing w:line="6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七、技术要求响应及偏离表</w:t>
      </w:r>
      <w:r/>
    </w:p>
    <w:p>
      <w:pPr>
        <w:ind w:firstLine="560"/>
        <w:spacing w:line="6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八、商务要求响应及偏离表</w:t>
      </w:r>
      <w:r/>
    </w:p>
    <w:p>
      <w:pPr>
        <w:ind w:firstLine="560"/>
        <w:spacing w:line="6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九、中小企业声明函（如有）</w:t>
      </w:r>
      <w:r/>
    </w:p>
    <w:p>
      <w:pPr>
        <w:ind w:firstLine="560"/>
        <w:spacing w:line="6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十、残疾人福利性单位声明函（如有）</w:t>
      </w:r>
      <w:r/>
    </w:p>
    <w:p>
      <w:pPr>
        <w:ind w:firstLine="480"/>
        <w:spacing w:line="44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812"/>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r>
      <w:r/>
    </w:p>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812"/>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r>
      <w:r/>
    </w:p>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812"/>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80"/>
        <w:spacing w:line="44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11"/>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11"/>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11"/>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11"/>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11"/>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bookmarkEnd w:id="191"/>
      <w:bookmarkEnd w:id="192"/>
      <w:bookmarkEnd w:id="205"/>
      <w:bookmarkEnd w:id="206"/>
      <w:bookmarkEnd w:id="207"/>
      <w:r/>
    </w:p>
    <w:p>
      <w:pPr>
        <w:jc w:val="left"/>
        <w:spacing w:line="360" w:lineRule="auto"/>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sz w:val="24"/>
          <w:szCs w:val="24"/>
          <w:highlight w:val="none"/>
          <w:u w:val="none"/>
          <w14:textFill>
            <w14:solidFill>
              <w14:schemeClr w14:val="tx1"/>
            </w14:solidFill>
          </w14:textFill>
        </w:rPr>
        <w:t xml:space="preserve">一、供应商信用承诺函</w:t>
      </w:r>
      <w:r/>
    </w:p>
    <w:p>
      <w:pPr>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outlineLvl w:val="0"/>
      </w:pPr>
      <w:r>
        <w:rPr>
          <w:rFonts w:hint="eastAsia" w:ascii="仿宋" w:hAnsi="仿宋" w:eastAsia="仿宋" w:cs="仿宋"/>
          <w:color w:val="000000" w:themeColor="text1"/>
          <w:sz w:val="24"/>
          <w:szCs w:val="24"/>
          <w:highlight w:val="none"/>
          <w14:textFill>
            <w14:solidFill>
              <w14:schemeClr w14:val="tx1"/>
            </w14:solidFill>
          </w14:textFill>
        </w:rPr>
        <w:t xml:space="preserve">供应商信用承诺函</w:t>
      </w:r>
      <w:r/>
    </w:p>
    <w:p>
      <w:pPr>
        <w:spacing w:line="4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南京市公共资源交易中心</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浦口</w:t>
      </w:r>
      <w:r>
        <w:rPr>
          <w:rFonts w:hint="eastAsia" w:ascii="仿宋" w:hAnsi="仿宋" w:eastAsia="仿宋" w:cs="仿宋"/>
          <w:color w:val="000000" w:themeColor="text1"/>
          <w:sz w:val="24"/>
          <w:szCs w:val="24"/>
          <w:highlight w:val="none"/>
          <w14:textFill>
            <w14:solidFill>
              <w14:schemeClr w14:val="tx1"/>
            </w14:solidFill>
          </w14:textFill>
        </w:rPr>
        <w:t xml:space="preserve">分中心：</w:t>
      </w:r>
      <w:r/>
    </w:p>
    <w:p>
      <w:pPr>
        <w:ind w:firstLine="492"/>
        <w:spacing w:line="4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我公司</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（供应商名称）郑重承诺：</w:t>
      </w:r>
      <w:r/>
    </w:p>
    <w:p>
      <w:pPr>
        <w:ind w:firstLine="492"/>
        <w:spacing w:line="4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我公司符合下列要求：</w:t>
      </w:r>
      <w:r/>
    </w:p>
    <w:p>
      <w:pPr>
        <w:ind w:firstLine="492"/>
        <w:spacing w:line="4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（一）</w:t>
      </w:r>
      <w:r>
        <w:rPr>
          <w:rFonts w:hint="eastAsia" w:ascii="仿宋" w:hAnsi="仿宋" w:eastAsia="仿宋" w:cs="仿宋"/>
          <w:color w:val="000000" w:themeColor="text1"/>
          <w:sz w:val="24"/>
          <w:szCs w:val="24"/>
          <w:highlight w:val="none"/>
          <w14:textFill>
            <w14:solidFill>
              <w14:schemeClr w14:val="tx1"/>
            </w14:solidFill>
          </w14:textFill>
        </w:rPr>
        <w:t xml:space="preserve">具有独立承担民事责任的能力；</w:t>
      </w:r>
      <w:r/>
    </w:p>
    <w:p>
      <w:pPr>
        <w:ind w:firstLine="492"/>
        <w:spacing w:line="4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（二）</w:t>
      </w:r>
      <w:r>
        <w:rPr>
          <w:rFonts w:hint="eastAsia" w:ascii="仿宋" w:hAnsi="仿宋" w:eastAsia="仿宋" w:cs="仿宋"/>
          <w:color w:val="000000" w:themeColor="text1"/>
          <w:sz w:val="24"/>
          <w:szCs w:val="24"/>
          <w:highlight w:val="none"/>
          <w14:textFill>
            <w14:solidFill>
              <w14:schemeClr w14:val="tx1"/>
            </w14:solidFill>
          </w14:textFill>
        </w:rPr>
        <w:t xml:space="preserve">具有良好的商业信誉和健全的财务会计制度；</w:t>
      </w:r>
      <w:r/>
    </w:p>
    <w:p>
      <w:pPr>
        <w:ind w:firstLine="492"/>
        <w:spacing w:line="4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（三）</w:t>
      </w:r>
      <w:r>
        <w:rPr>
          <w:rFonts w:hint="eastAsia" w:ascii="仿宋" w:hAnsi="仿宋" w:eastAsia="仿宋" w:cs="仿宋"/>
          <w:color w:val="000000" w:themeColor="text1"/>
          <w:sz w:val="24"/>
          <w:szCs w:val="24"/>
          <w:highlight w:val="none"/>
          <w14:textFill>
            <w14:solidFill>
              <w14:schemeClr w14:val="tx1"/>
            </w14:solidFill>
          </w14:textFill>
        </w:rPr>
        <w:t xml:space="preserve">具有履行合同所必需的设备和专业技术能力；</w:t>
      </w:r>
      <w:r/>
    </w:p>
    <w:p>
      <w:pPr>
        <w:ind w:firstLine="492"/>
        <w:spacing w:line="4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（四）</w:t>
      </w:r>
      <w:r>
        <w:rPr>
          <w:rFonts w:hint="eastAsia" w:ascii="仿宋" w:hAnsi="仿宋" w:eastAsia="仿宋" w:cs="仿宋"/>
          <w:color w:val="000000" w:themeColor="text1"/>
          <w:sz w:val="24"/>
          <w:szCs w:val="24"/>
          <w:highlight w:val="none"/>
          <w14:textFill>
            <w14:solidFill>
              <w14:schemeClr w14:val="tx1"/>
            </w14:solidFill>
          </w14:textFill>
        </w:rPr>
        <w:t xml:space="preserve">有依法缴纳税收和社会保障资金的良好记录；</w:t>
      </w:r>
      <w:r/>
    </w:p>
    <w:p>
      <w:pPr>
        <w:ind w:firstLine="492"/>
        <w:spacing w:line="4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（五）</w:t>
      </w:r>
      <w:r>
        <w:rPr>
          <w:rFonts w:hint="eastAsia" w:ascii="仿宋" w:hAnsi="仿宋" w:eastAsia="仿宋" w:cs="仿宋"/>
          <w:color w:val="000000" w:themeColor="text1"/>
          <w:sz w:val="24"/>
          <w:szCs w:val="24"/>
          <w:highlight w:val="none"/>
          <w14:textFill>
            <w14:solidFill>
              <w14:schemeClr w14:val="tx1"/>
            </w14:solidFill>
          </w14:textFill>
        </w:rPr>
        <w:t xml:space="preserve">参加政府采购活动前三年内，在经营活动中没有重大违法记录。</w:t>
      </w:r>
      <w:r/>
    </w:p>
    <w:p>
      <w:pPr>
        <w:ind w:firstLine="492"/>
        <w:spacing w:line="4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如果我公司中标，将在中标结果公示后七个工作日内向采购人提供下列材料核验：</w:t>
      </w:r>
      <w:r/>
    </w:p>
    <w:p>
      <w:pPr>
        <w:ind w:firstLine="492"/>
        <w:spacing w:line="4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（1）营业执照副本或事业单位法人登记证书或其他证明材料；</w:t>
      </w:r>
      <w:r/>
    </w:p>
    <w:p>
      <w:pPr>
        <w:ind w:firstLine="492"/>
        <w:spacing w:line="4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（3）履行合同所必需的设备和专业技术能力证明材料；</w:t>
      </w:r>
      <w:r/>
    </w:p>
    <w:p>
      <w:pPr>
        <w:ind w:firstLine="492"/>
        <w:spacing w:line="4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（4）参加本次政府采购活动前一年内至少一个月依法缴纳税收和社会保障资金的证明材料。</w:t>
      </w:r>
      <w:r/>
    </w:p>
    <w:p>
      <w:pPr>
        <w:ind w:firstLine="492"/>
        <w:spacing w:line="4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本公司对上述承诺内容的真实性、合法性、有效性负责，如有虚假，将依法承担相应责任。</w:t>
      </w:r>
      <w:r/>
    </w:p>
    <w:p>
      <w:pPr>
        <w:ind w:firstLine="492"/>
        <w:spacing w:line="4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48"/>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right="180" w:firstLine="360"/>
        <w:jc w:val="right"/>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供应商名称：（加盖电子公章）</w:t>
      </w:r>
      <w:r/>
    </w:p>
    <w:p>
      <w:pPr>
        <w:ind w:firstLine="624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日  期：</w:t>
      </w:r>
      <w:r/>
    </w:p>
    <w:p>
      <w:pPr>
        <w:jc w:val="left"/>
        <w:spacing w:line="360" w:lineRule="auto"/>
        <w:rPr>
          <w:rFonts w:hint="eastAsia" w:ascii="仿宋" w:hAnsi="仿宋" w:eastAsia="仿宋" w:cs="仿宋"/>
          <w:i/>
          <w:iCs/>
          <w:color w:val="000000" w:themeColor="text1"/>
          <w:sz w:val="24"/>
          <w:szCs w:val="24"/>
          <w:highlight w:val="none"/>
          <w:u w:val="single"/>
          <w14:textFill>
            <w14:solidFill>
              <w14:schemeClr w14:val="tx1"/>
            </w14:solidFill>
          </w14:textFill>
        </w:rPr>
      </w:pPr>
      <w:r>
        <w:rPr>
          <w:rFonts w:hint="eastAsia" w:ascii="仿宋" w:hAnsi="仿宋" w:eastAsia="仿宋" w:cs="仿宋"/>
          <w:i/>
          <w:iCs/>
          <w:color w:val="000000" w:themeColor="text1"/>
          <w:sz w:val="24"/>
          <w:szCs w:val="24"/>
          <w:highlight w:val="none"/>
          <w:u w:val="single"/>
          <w14:textFill>
            <w14:solidFill>
              <w14:schemeClr w14:val="tx1"/>
            </w14:solidFill>
          </w14:textFill>
        </w:rPr>
      </w:r>
      <w:r/>
    </w:p>
    <w:p>
      <w:pPr>
        <w:jc w:val="left"/>
        <w:spacing w:line="360" w:lineRule="auto"/>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sz w:val="24"/>
          <w:szCs w:val="24"/>
          <w:highlight w:val="none"/>
          <w:u w:val="none"/>
          <w14:textFill>
            <w14:solidFill>
              <w14:schemeClr w14:val="tx1"/>
            </w14:solidFill>
          </w14:textFill>
        </w:rPr>
        <w:t xml:space="preserve">二、满足特定资格要求的证明文件（如有特定资格要求）</w:t>
      </w:r>
      <w:r/>
    </w:p>
    <w:p>
      <w:pPr>
        <w:pStyle w:val="1020"/>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本项目申请人的特定资格要求中要求提供的材料。</w:t>
      </w:r>
      <w:r/>
    </w:p>
    <w:p>
      <w:pPr>
        <w:rPr>
          <w:rFonts w:hint="eastAsia" w:ascii="仿宋" w:hAnsi="仿宋" w:eastAsia="仿宋" w:cs="仿宋"/>
          <w:i/>
          <w:color w:val="000000" w:themeColor="text1"/>
          <w:sz w:val="24"/>
          <w:szCs w:val="24"/>
          <w:highlight w:val="none"/>
          <w:u w:val="single"/>
          <w14:textFill>
            <w14:solidFill>
              <w14:schemeClr w14:val="tx1"/>
            </w14:solidFill>
          </w14:textFill>
        </w:rPr>
      </w:pPr>
      <w:r>
        <w:rPr>
          <w:rFonts w:hint="eastAsia" w:ascii="仿宋" w:hAnsi="仿宋" w:eastAsia="仿宋" w:cs="仿宋"/>
          <w:i/>
          <w:color w:val="000000" w:themeColor="text1"/>
          <w:sz w:val="24"/>
          <w:szCs w:val="24"/>
          <w:highlight w:val="none"/>
          <w:u w:val="single"/>
          <w14:textFill>
            <w14:solidFill>
              <w14:schemeClr w14:val="tx1"/>
            </w14:solidFill>
          </w14:textFill>
        </w:rPr>
      </w:r>
      <w:r/>
    </w:p>
    <w:p>
      <w:pPr>
        <w:pStyle w:val="101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r>
      <w:r/>
    </w:p>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rPr>
          <w:rFonts w:hint="eastAsia" w:ascii="仿宋" w:hAnsi="仿宋" w:eastAsia="仿宋" w:cs="仿宋"/>
          <w:i/>
          <w:color w:val="000000" w:themeColor="text1"/>
          <w:sz w:val="24"/>
          <w:szCs w:val="24"/>
          <w:highlight w:val="none"/>
          <w:u w:val="single"/>
          <w14:textFill>
            <w14:solidFill>
              <w14:schemeClr w14:val="tx1"/>
            </w14:solidFill>
          </w14:textFill>
        </w:rPr>
      </w:pPr>
      <w:r>
        <w:rPr>
          <w:rFonts w:hint="eastAsia" w:ascii="仿宋" w:hAnsi="仿宋" w:eastAsia="仿宋" w:cs="仿宋"/>
          <w:i/>
          <w:color w:val="000000" w:themeColor="text1"/>
          <w:sz w:val="24"/>
          <w:szCs w:val="24"/>
          <w:highlight w:val="none"/>
          <w:u w:val="single"/>
          <w14:textFill>
            <w14:solidFill>
              <w14:schemeClr w14:val="tx1"/>
            </w14:solidFill>
          </w14:textFill>
        </w:rPr>
      </w:r>
      <w:r/>
    </w:p>
    <w:p>
      <w:pPr>
        <w:rPr>
          <w:rFonts w:hint="eastAsia" w:ascii="仿宋" w:hAnsi="仿宋" w:eastAsia="仿宋" w:cs="仿宋"/>
          <w:i/>
          <w:color w:val="000000" w:themeColor="text1"/>
          <w:sz w:val="24"/>
          <w:szCs w:val="24"/>
          <w:highlight w:val="none"/>
          <w:u w:val="single"/>
          <w14:textFill>
            <w14:solidFill>
              <w14:schemeClr w14:val="tx1"/>
            </w14:solidFill>
          </w14:textFill>
        </w:rPr>
      </w:pPr>
      <w:r>
        <w:rPr>
          <w:rFonts w:hint="eastAsia" w:ascii="仿宋" w:hAnsi="仿宋" w:eastAsia="仿宋" w:cs="仿宋"/>
          <w:i/>
          <w:color w:val="000000" w:themeColor="text1"/>
          <w:sz w:val="24"/>
          <w:szCs w:val="24"/>
          <w:highlight w:val="none"/>
          <w:u w:val="single"/>
          <w14:textFill>
            <w14:solidFill>
              <w14:schemeClr w14:val="tx1"/>
            </w14:solidFill>
          </w14:textFill>
        </w:rPr>
      </w:r>
      <w:r/>
    </w:p>
    <w:p>
      <w:pPr>
        <w:rPr>
          <w:rFonts w:hint="eastAsia" w:ascii="仿宋" w:hAnsi="仿宋" w:eastAsia="仿宋" w:cs="仿宋"/>
          <w:i/>
          <w:color w:val="000000" w:themeColor="text1"/>
          <w:sz w:val="24"/>
          <w:szCs w:val="24"/>
          <w:highlight w:val="none"/>
          <w:u w:val="single"/>
          <w14:textFill>
            <w14:solidFill>
              <w14:schemeClr w14:val="tx1"/>
            </w14:solidFill>
          </w14:textFill>
        </w:rPr>
      </w:pPr>
      <w:r>
        <w:rPr>
          <w:rFonts w:hint="eastAsia" w:ascii="仿宋" w:hAnsi="仿宋" w:eastAsia="仿宋" w:cs="仿宋"/>
          <w:i/>
          <w:color w:val="000000" w:themeColor="text1"/>
          <w:sz w:val="24"/>
          <w:szCs w:val="24"/>
          <w:highlight w:val="none"/>
          <w:u w:val="single"/>
          <w14:textFill>
            <w14:solidFill>
              <w14:schemeClr w14:val="tx1"/>
            </w14:solidFill>
          </w14:textFill>
        </w:rPr>
      </w:r>
      <w:r/>
    </w:p>
    <w:p>
      <w:pPr>
        <w:rPr>
          <w:rFonts w:hint="eastAsia" w:ascii="仿宋" w:hAnsi="仿宋" w:eastAsia="仿宋" w:cs="仿宋"/>
          <w:i/>
          <w:color w:val="000000" w:themeColor="text1"/>
          <w:sz w:val="24"/>
          <w:szCs w:val="24"/>
          <w:highlight w:val="none"/>
          <w:u w:val="single"/>
          <w14:textFill>
            <w14:solidFill>
              <w14:schemeClr w14:val="tx1"/>
            </w14:solidFill>
          </w14:textFill>
        </w:rPr>
      </w:pPr>
      <w:r>
        <w:rPr>
          <w:rFonts w:hint="eastAsia" w:ascii="仿宋" w:hAnsi="仿宋" w:eastAsia="仿宋" w:cs="仿宋"/>
          <w:i/>
          <w:color w:val="000000" w:themeColor="text1"/>
          <w:sz w:val="24"/>
          <w:szCs w:val="24"/>
          <w:highlight w:val="none"/>
          <w:u w:val="single"/>
          <w14:textFill>
            <w14:solidFill>
              <w14:schemeClr w14:val="tx1"/>
            </w14:solidFill>
          </w14:textFill>
        </w:rPr>
      </w:r>
      <w:r/>
    </w:p>
    <w:p>
      <w:pPr>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left"/>
        <w:spacing w:line="360" w:lineRule="auto"/>
        <w:rPr>
          <w:rFonts w:hint="eastAsia" w:ascii="仿宋" w:hAnsi="仿宋" w:eastAsia="仿宋" w:cs="仿宋"/>
          <w:i/>
          <w:iCs/>
          <w:color w:val="000000" w:themeColor="text1"/>
          <w:sz w:val="24"/>
          <w:szCs w:val="24"/>
          <w:highlight w:val="none"/>
          <w:u w:val="single"/>
          <w14:textFill>
            <w14:solidFill>
              <w14:schemeClr w14:val="tx1"/>
            </w14:solidFill>
          </w14:textFill>
        </w:rPr>
      </w:pPr>
      <w:r>
        <w:rPr>
          <w:rFonts w:hint="eastAsia" w:ascii="仿宋" w:hAnsi="仿宋" w:eastAsia="仿宋" w:cs="仿宋"/>
          <w:i w:val="0"/>
          <w:iCs w:val="0"/>
          <w:color w:val="000000" w:themeColor="text1"/>
          <w:sz w:val="24"/>
          <w:szCs w:val="24"/>
          <w:highlight w:val="none"/>
          <w:u w:val="none"/>
          <w14:textFill>
            <w14:solidFill>
              <w14:schemeClr w14:val="tx1"/>
            </w14:solidFill>
          </w14:textFill>
        </w:rPr>
        <w:t xml:space="preserve">三、法人授权书</w:t>
      </w:r>
      <w:r/>
    </w:p>
    <w:p>
      <w:pPr>
        <w:jc w:val="center"/>
        <w:spacing w:line="420" w:lineRule="exact"/>
        <w:rPr>
          <w:rFonts w:hint="eastAsia" w:ascii="仿宋" w:hAnsi="仿宋" w:eastAsia="仿宋" w:cs="仿宋"/>
          <w:color w:val="000000" w:themeColor="text1"/>
          <w:sz w:val="24"/>
          <w:szCs w:val="24"/>
          <w:highlight w:val="none"/>
          <w14:textFill>
            <w14:solidFill>
              <w14:schemeClr w14:val="tx1"/>
            </w14:solidFill>
          </w14:textFill>
        </w:rPr>
        <w:outlineLvl w:val="0"/>
      </w:pPr>
      <w:r>
        <w:rPr>
          <w:rFonts w:hint="eastAsia" w:ascii="仿宋" w:hAnsi="仿宋" w:eastAsia="仿宋" w:cs="仿宋"/>
          <w:color w:val="000000" w:themeColor="text1"/>
          <w:sz w:val="24"/>
          <w:szCs w:val="24"/>
          <w:highlight w:val="none"/>
          <w14:textFill>
            <w14:solidFill>
              <w14:schemeClr w14:val="tx1"/>
            </w14:solidFill>
          </w14:textFill>
        </w:rPr>
        <w:t xml:space="preserve">法人授权书</w:t>
      </w:r>
      <w:r/>
    </w:p>
    <w:p>
      <w:pPr>
        <w:pStyle w:val="1020"/>
        <w:ind w:firstLine="480"/>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20"/>
        <w:ind w:firstLine="480"/>
        <w:spacing w:line="4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本授权书声明：</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（投标人名称）授权</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（被授权人姓名）作为我方参加编号为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项目采购活动的合法代理人，以本单位名义全权处理一切与该项目采购有关的事务。</w:t>
      </w:r>
      <w:r/>
    </w:p>
    <w:p>
      <w:pPr>
        <w:pStyle w:val="1020"/>
        <w:ind w:firstLine="480"/>
        <w:spacing w:line="4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本授权书自______年____月____日起生效，特此声明。</w:t>
      </w:r>
      <w:r/>
    </w:p>
    <w:p>
      <w:pPr>
        <w:pStyle w:val="1020"/>
        <w:ind w:firstLine="480"/>
        <w:spacing w:line="4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被授权人身份证号码：</w:t>
      </w:r>
      <w:r/>
    </w:p>
    <w:p>
      <w:pPr>
        <w:pStyle w:val="1020"/>
        <w:ind w:firstLine="480"/>
        <w:spacing w:line="480" w:lineRule="exact"/>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被授权人联系电话：（手机）</w:t>
      </w:r>
      <w:r/>
    </w:p>
    <w:p>
      <w:pPr>
        <w:pStyle w:val="1020"/>
        <w:ind w:firstLine="468"/>
        <w:spacing w:line="4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单位名称：（加盖电子公章）</w:t>
      </w:r>
      <w:r/>
    </w:p>
    <w:p>
      <w:pPr>
        <w:pStyle w:val="1020"/>
        <w:ind w:firstLine="480"/>
        <w:spacing w:line="480" w:lineRule="exact"/>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单位地址：</w:t>
      </w:r>
      <w:r/>
    </w:p>
    <w:p>
      <w:pPr>
        <w:pStyle w:val="1020"/>
        <w:ind w:firstLine="480"/>
        <w:spacing w:line="4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日    期：</w:t>
      </w:r>
      <w:bookmarkStart w:id="208" w:name="_Hlt26955070"/>
      <w:r/>
      <w:bookmarkEnd w:id="208"/>
      <w:r/>
      <w:bookmarkStart w:id="209" w:name="_格式3__银行出具的资信证明"/>
      <w:r/>
      <w:bookmarkEnd w:id="209"/>
      <w:r/>
      <w:bookmarkStart w:id="210" w:name="_Hlt26671380"/>
      <w:r/>
      <w:bookmarkEnd w:id="210"/>
      <w:r/>
      <w:r/>
    </w:p>
    <w:p>
      <w:pPr>
        <w:pStyle w:val="739"/>
        <w:rPr>
          <w:rFonts w:hint="eastAsia" w:ascii="仿宋" w:hAnsi="仿宋" w:eastAsia="仿宋" w:cs="仿宋"/>
          <w:i/>
          <w:color w:val="000000" w:themeColor="text1"/>
          <w:sz w:val="24"/>
          <w:szCs w:val="24"/>
          <w:highlight w:val="none"/>
          <w:u w:val="single"/>
          <w14:textFill>
            <w14:solidFill>
              <w14:schemeClr w14:val="tx1"/>
            </w14:solidFill>
          </w14:textFill>
        </w:rPr>
      </w:pPr>
      <w:r>
        <w:rPr>
          <w:rFonts w:hint="eastAsia" w:ascii="仿宋" w:hAnsi="仿宋" w:eastAsia="仿宋" w:cs="仿宋"/>
          <w:i/>
          <w:color w:val="000000" w:themeColor="text1"/>
          <w:sz w:val="24"/>
          <w:szCs w:val="24"/>
          <w:highlight w:val="none"/>
          <w:u w:val="single"/>
          <w14:textFill>
            <w14:solidFill>
              <w14:schemeClr w14:val="tx1"/>
            </w14:solidFill>
          </w14:textFill>
        </w:rPr>
      </w:r>
      <w:r/>
    </w:p>
    <w:p>
      <w:pPr>
        <w:pStyle w:val="739"/>
        <w:ind w:firstLine="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spacing w:line="460" w:lineRule="exact"/>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r>
      <w:r/>
    </w:p>
    <w:p>
      <w:pPr>
        <w:spacing w:line="460" w:lineRule="exact"/>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r>
      <w:r/>
    </w:p>
    <w:p>
      <w:pPr>
        <w:pStyle w:val="1011"/>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r>
      <w:r/>
    </w:p>
    <w:p>
      <w:pPr>
        <w:pStyle w:val="1011"/>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r>
      <w:r/>
    </w:p>
    <w:p>
      <w:pPr>
        <w:rPr>
          <w:rFonts w:hint="eastAsia" w:ascii="仿宋" w:hAnsi="仿宋" w:eastAsia="仿宋" w:cs="仿宋"/>
          <w:i/>
          <w:color w:val="000000" w:themeColor="text1"/>
          <w:sz w:val="24"/>
          <w:szCs w:val="24"/>
          <w:highlight w:val="none"/>
          <w:u w:val="single"/>
          <w14:textFill>
            <w14:solidFill>
              <w14:schemeClr w14:val="tx1"/>
            </w14:solidFill>
          </w14:textFill>
        </w:rPr>
      </w:pPr>
      <w:r>
        <w:rPr>
          <w:rFonts w:hint="eastAsia" w:ascii="仿宋" w:hAnsi="仿宋" w:eastAsia="仿宋" w:cs="仿宋"/>
          <w:i/>
          <w:color w:val="000000" w:themeColor="text1"/>
          <w:sz w:val="24"/>
          <w:szCs w:val="24"/>
          <w:highlight w:val="none"/>
          <w:u w:val="single"/>
          <w14:textFill>
            <w14:solidFill>
              <w14:schemeClr w14:val="tx1"/>
            </w14:solidFill>
          </w14:textFill>
        </w:rPr>
      </w:r>
      <w:r/>
    </w:p>
    <w:p>
      <w:pPr>
        <w:rPr>
          <w:rFonts w:hint="eastAsia" w:ascii="仿宋" w:hAnsi="仿宋" w:eastAsia="仿宋" w:cs="仿宋"/>
          <w:i/>
          <w:color w:val="000000" w:themeColor="text1"/>
          <w:sz w:val="24"/>
          <w:szCs w:val="24"/>
          <w:highlight w:val="none"/>
          <w:u w:val="single"/>
          <w14:textFill>
            <w14:solidFill>
              <w14:schemeClr w14:val="tx1"/>
            </w14:solidFill>
          </w14:textFill>
        </w:rPr>
      </w:pPr>
      <w:r>
        <w:rPr>
          <w:rFonts w:hint="eastAsia" w:ascii="仿宋" w:hAnsi="仿宋" w:eastAsia="仿宋" w:cs="仿宋"/>
          <w:i/>
          <w:color w:val="000000" w:themeColor="text1"/>
          <w:sz w:val="24"/>
          <w:szCs w:val="24"/>
          <w:highlight w:val="none"/>
          <w:u w:val="single"/>
          <w14:textFill>
            <w14:solidFill>
              <w14:schemeClr w14:val="tx1"/>
            </w14:solidFill>
          </w14:textFill>
        </w:rPr>
      </w:r>
      <w:r/>
    </w:p>
    <w:p>
      <w:pPr>
        <w:rPr>
          <w:rFonts w:hint="eastAsia" w:ascii="仿宋" w:hAnsi="仿宋" w:eastAsia="仿宋" w:cs="仿宋"/>
          <w:i/>
          <w:color w:val="000000" w:themeColor="text1"/>
          <w:sz w:val="24"/>
          <w:szCs w:val="24"/>
          <w:highlight w:val="none"/>
          <w:u w:val="single"/>
          <w14:textFill>
            <w14:solidFill>
              <w14:schemeClr w14:val="tx1"/>
            </w14:solidFill>
          </w14:textFill>
        </w:rPr>
      </w:pPr>
      <w:r>
        <w:rPr>
          <w:rFonts w:hint="eastAsia" w:ascii="仿宋" w:hAnsi="仿宋" w:eastAsia="仿宋" w:cs="仿宋"/>
          <w:i/>
          <w:color w:val="000000" w:themeColor="text1"/>
          <w:sz w:val="24"/>
          <w:szCs w:val="24"/>
          <w:highlight w:val="none"/>
          <w:u w:val="single"/>
          <w14:textFill>
            <w14:solidFill>
              <w14:schemeClr w14:val="tx1"/>
            </w14:solidFill>
          </w14:textFill>
        </w:rPr>
      </w:r>
      <w:r/>
    </w:p>
    <w:p>
      <w:pPr>
        <w:rPr>
          <w:rFonts w:hint="eastAsia" w:ascii="仿宋" w:hAnsi="仿宋" w:eastAsia="仿宋" w:cs="仿宋"/>
          <w:i/>
          <w:color w:val="000000" w:themeColor="text1"/>
          <w:sz w:val="24"/>
          <w:szCs w:val="24"/>
          <w:highlight w:val="none"/>
          <w:u w:val="single"/>
          <w14:textFill>
            <w14:solidFill>
              <w14:schemeClr w14:val="tx1"/>
            </w14:solidFill>
          </w14:textFill>
        </w:rPr>
      </w:pPr>
      <w:r>
        <w:rPr>
          <w:rFonts w:hint="eastAsia" w:ascii="仿宋" w:hAnsi="仿宋" w:eastAsia="仿宋" w:cs="仿宋"/>
          <w:i/>
          <w:color w:val="000000" w:themeColor="text1"/>
          <w:sz w:val="24"/>
          <w:szCs w:val="24"/>
          <w:highlight w:val="none"/>
          <w:u w:val="single"/>
          <w14:textFill>
            <w14:solidFill>
              <w14:schemeClr w14:val="tx1"/>
            </w14:solidFill>
          </w14:textFill>
        </w:rPr>
      </w:r>
      <w:r/>
    </w:p>
    <w:p>
      <w:pPr>
        <w:jc w:val="left"/>
        <w:spacing w:line="360" w:lineRule="auto"/>
        <w:rPr>
          <w:rFonts w:hint="eastAsia" w:ascii="仿宋" w:hAnsi="仿宋" w:eastAsia="仿宋" w:cs="仿宋"/>
          <w:i/>
          <w:iCs/>
          <w:color w:val="000000" w:themeColor="text1"/>
          <w:sz w:val="24"/>
          <w:szCs w:val="24"/>
          <w:highlight w:val="none"/>
          <w:u w:val="single"/>
          <w14:textFill>
            <w14:solidFill>
              <w14:schemeClr w14:val="tx1"/>
            </w14:solidFill>
          </w14:textFill>
        </w:rPr>
      </w:pPr>
      <w:r>
        <w:rPr>
          <w:rFonts w:hint="eastAsia" w:ascii="仿宋" w:hAnsi="仿宋" w:eastAsia="仿宋" w:cs="仿宋"/>
          <w:i/>
          <w:iCs/>
          <w:color w:val="000000" w:themeColor="text1"/>
          <w:sz w:val="24"/>
          <w:szCs w:val="24"/>
          <w:highlight w:val="none"/>
          <w:u w:val="single"/>
          <w14:textFill>
            <w14:solidFill>
              <w14:schemeClr w14:val="tx1"/>
            </w14:solidFill>
          </w14:textFill>
        </w:rPr>
      </w:r>
      <w:r/>
    </w:p>
    <w:p>
      <w:pPr>
        <w:jc w:val="left"/>
        <w:spacing w:line="360" w:lineRule="auto"/>
        <w:rPr>
          <w:rFonts w:hint="eastAsia" w:ascii="仿宋" w:hAnsi="仿宋" w:eastAsia="仿宋" w:cs="仿宋"/>
          <w:i/>
          <w:iCs/>
          <w:color w:val="000000" w:themeColor="text1"/>
          <w:sz w:val="24"/>
          <w:szCs w:val="24"/>
          <w:highlight w:val="none"/>
          <w:u w:val="single"/>
          <w14:textFill>
            <w14:solidFill>
              <w14:schemeClr w14:val="tx1"/>
            </w14:solidFill>
          </w14:textFill>
        </w:rPr>
      </w:pPr>
      <w:r>
        <w:rPr>
          <w:rFonts w:hint="eastAsia" w:ascii="仿宋" w:hAnsi="仿宋" w:eastAsia="仿宋" w:cs="仿宋"/>
          <w:i/>
          <w:iCs/>
          <w:color w:val="000000" w:themeColor="text1"/>
          <w:sz w:val="24"/>
          <w:szCs w:val="24"/>
          <w:highlight w:val="none"/>
          <w:u w:val="single"/>
          <w14:textFill>
            <w14:solidFill>
              <w14:schemeClr w14:val="tx1"/>
            </w14:solidFill>
          </w14:textFill>
        </w:rPr>
      </w:r>
      <w:r/>
    </w:p>
    <w:p>
      <w:pPr>
        <w:jc w:val="left"/>
        <w:spacing w:line="360" w:lineRule="auto"/>
        <w:rPr>
          <w:rFonts w:hint="eastAsia" w:ascii="仿宋" w:hAnsi="仿宋" w:eastAsia="仿宋" w:cs="仿宋"/>
          <w:i/>
          <w:iCs/>
          <w:color w:val="000000" w:themeColor="text1"/>
          <w:sz w:val="24"/>
          <w:szCs w:val="24"/>
          <w:highlight w:val="none"/>
          <w:u w:val="single"/>
          <w14:textFill>
            <w14:solidFill>
              <w14:schemeClr w14:val="tx1"/>
            </w14:solidFill>
          </w14:textFill>
        </w:rPr>
      </w:pPr>
      <w:r>
        <w:rPr>
          <w:rFonts w:hint="eastAsia" w:ascii="仿宋" w:hAnsi="仿宋" w:eastAsia="仿宋" w:cs="仿宋"/>
          <w:i/>
          <w:iCs/>
          <w:color w:val="000000" w:themeColor="text1"/>
          <w:sz w:val="24"/>
          <w:szCs w:val="24"/>
          <w:highlight w:val="none"/>
          <w:u w:val="single"/>
          <w14:textFill>
            <w14:solidFill>
              <w14:schemeClr w14:val="tx1"/>
            </w14:solidFill>
          </w14:textFill>
        </w:rPr>
      </w:r>
      <w:r/>
    </w:p>
    <w:p>
      <w:pPr>
        <w:jc w:val="left"/>
        <w:spacing w:line="360" w:lineRule="auto"/>
        <w:rPr>
          <w:rFonts w:hint="eastAsia" w:ascii="仿宋" w:hAnsi="仿宋" w:eastAsia="仿宋" w:cs="仿宋"/>
          <w:i/>
          <w:iCs/>
          <w:color w:val="000000" w:themeColor="text1"/>
          <w:sz w:val="24"/>
          <w:szCs w:val="24"/>
          <w:highlight w:val="none"/>
          <w:u w:val="single"/>
          <w14:textFill>
            <w14:solidFill>
              <w14:schemeClr w14:val="tx1"/>
            </w14:solidFill>
          </w14:textFill>
        </w:rPr>
      </w:pPr>
      <w:r>
        <w:rPr>
          <w:rFonts w:hint="eastAsia" w:ascii="仿宋" w:hAnsi="仿宋" w:eastAsia="仿宋" w:cs="仿宋"/>
          <w:i/>
          <w:iCs/>
          <w:color w:val="000000" w:themeColor="text1"/>
          <w:sz w:val="24"/>
          <w:szCs w:val="24"/>
          <w:highlight w:val="none"/>
          <w:u w:val="single"/>
          <w14:textFill>
            <w14:solidFill>
              <w14:schemeClr w14:val="tx1"/>
            </w14:solidFill>
          </w14:textFill>
        </w:rPr>
      </w:r>
      <w:r/>
    </w:p>
    <w:p>
      <w:pPr>
        <w:jc w:val="left"/>
        <w:spacing w:line="360" w:lineRule="auto"/>
        <w:rPr>
          <w:rFonts w:hint="eastAsia" w:ascii="仿宋" w:hAnsi="仿宋" w:eastAsia="仿宋" w:cs="仿宋"/>
          <w:i/>
          <w:iCs/>
          <w:color w:val="000000" w:themeColor="text1"/>
          <w:sz w:val="24"/>
          <w:szCs w:val="24"/>
          <w:highlight w:val="none"/>
          <w:u w:val="single"/>
          <w14:textFill>
            <w14:solidFill>
              <w14:schemeClr w14:val="tx1"/>
            </w14:solidFill>
          </w14:textFill>
        </w:rPr>
      </w:pPr>
      <w:r>
        <w:rPr>
          <w:rFonts w:hint="eastAsia" w:ascii="仿宋" w:hAnsi="仿宋" w:eastAsia="仿宋" w:cs="仿宋"/>
          <w:i/>
          <w:iCs/>
          <w:color w:val="000000" w:themeColor="text1"/>
          <w:sz w:val="24"/>
          <w:szCs w:val="24"/>
          <w:highlight w:val="none"/>
          <w:u w:val="single"/>
          <w14:textFill>
            <w14:solidFill>
              <w14:schemeClr w14:val="tx1"/>
            </w14:solidFill>
          </w14:textFill>
        </w:rPr>
      </w:r>
      <w:r/>
    </w:p>
    <w:p>
      <w:pPr>
        <w:jc w:val="left"/>
        <w:spacing w:line="360" w:lineRule="auto"/>
        <w:rPr>
          <w:rFonts w:hint="eastAsia" w:ascii="仿宋" w:hAnsi="仿宋" w:eastAsia="仿宋" w:cs="仿宋"/>
          <w:i/>
          <w:iCs/>
          <w:color w:val="000000" w:themeColor="text1"/>
          <w:sz w:val="24"/>
          <w:szCs w:val="24"/>
          <w:highlight w:val="none"/>
          <w:u w:val="single"/>
          <w14:textFill>
            <w14:solidFill>
              <w14:schemeClr w14:val="tx1"/>
            </w14:solidFill>
          </w14:textFill>
        </w:rPr>
      </w:pPr>
      <w:r>
        <w:rPr>
          <w:rFonts w:hint="eastAsia" w:ascii="仿宋" w:hAnsi="仿宋" w:eastAsia="仿宋" w:cs="仿宋"/>
          <w:i/>
          <w:iCs/>
          <w:color w:val="000000" w:themeColor="text1"/>
          <w:sz w:val="24"/>
          <w:szCs w:val="24"/>
          <w:highlight w:val="none"/>
          <w:u w:val="single"/>
          <w14:textFill>
            <w14:solidFill>
              <w14:schemeClr w14:val="tx1"/>
            </w14:solidFill>
          </w14:textFill>
        </w:rPr>
      </w:r>
      <w:r/>
    </w:p>
    <w:p>
      <w:pPr>
        <w:jc w:val="left"/>
        <w:spacing w:line="360" w:lineRule="auto"/>
        <w:rPr>
          <w:rFonts w:hint="eastAsia" w:ascii="仿宋" w:hAnsi="仿宋" w:eastAsia="仿宋" w:cs="仿宋"/>
          <w:i/>
          <w:iCs/>
          <w:color w:val="000000" w:themeColor="text1"/>
          <w:sz w:val="24"/>
          <w:szCs w:val="24"/>
          <w:highlight w:val="none"/>
          <w:u w:val="single"/>
          <w14:textFill>
            <w14:solidFill>
              <w14:schemeClr w14:val="tx1"/>
            </w14:solidFill>
          </w14:textFill>
        </w:rPr>
      </w:pPr>
      <w:r>
        <w:rPr>
          <w:rFonts w:hint="eastAsia" w:ascii="仿宋" w:hAnsi="仿宋" w:eastAsia="仿宋" w:cs="仿宋"/>
          <w:i/>
          <w:iCs/>
          <w:color w:val="000000" w:themeColor="text1"/>
          <w:sz w:val="24"/>
          <w:szCs w:val="24"/>
          <w:highlight w:val="none"/>
          <w:u w:val="single"/>
          <w14:textFill>
            <w14:solidFill>
              <w14:schemeClr w14:val="tx1"/>
            </w14:solidFill>
          </w14:textFill>
        </w:rPr>
      </w:r>
      <w:r/>
    </w:p>
    <w:p>
      <w:pPr>
        <w:jc w:val="left"/>
        <w:spacing w:line="360" w:lineRule="auto"/>
        <w:rPr>
          <w:rFonts w:hint="eastAsia" w:ascii="仿宋" w:hAnsi="仿宋" w:eastAsia="仿宋" w:cs="仿宋"/>
          <w:i/>
          <w:iCs/>
          <w:color w:val="000000" w:themeColor="text1"/>
          <w:sz w:val="24"/>
          <w:szCs w:val="24"/>
          <w:highlight w:val="none"/>
          <w:u w:val="single"/>
          <w14:textFill>
            <w14:solidFill>
              <w14:schemeClr w14:val="tx1"/>
            </w14:solidFill>
          </w14:textFill>
        </w:rPr>
      </w:pPr>
      <w:r>
        <w:rPr>
          <w:rFonts w:hint="eastAsia" w:ascii="仿宋" w:hAnsi="仿宋" w:eastAsia="仿宋" w:cs="仿宋"/>
          <w:i/>
          <w:iCs/>
          <w:color w:val="000000" w:themeColor="text1"/>
          <w:sz w:val="24"/>
          <w:szCs w:val="24"/>
          <w:highlight w:val="none"/>
          <w:u w:val="single"/>
          <w14:textFill>
            <w14:solidFill>
              <w14:schemeClr w14:val="tx1"/>
            </w14:solidFill>
          </w14:textFill>
        </w:rPr>
      </w:r>
      <w:r/>
    </w:p>
    <w:p>
      <w:pPr>
        <w:jc w:val="left"/>
        <w:spacing w:line="360" w:lineRule="auto"/>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sz w:val="24"/>
          <w:szCs w:val="24"/>
          <w:highlight w:val="none"/>
          <w:u w:val="none"/>
          <w14:textFill>
            <w14:solidFill>
              <w14:schemeClr w14:val="tx1"/>
            </w14:solidFill>
          </w14:textFill>
        </w:rPr>
        <w:t xml:space="preserve">四、投标函</w:t>
      </w:r>
      <w:r/>
    </w:p>
    <w:p>
      <w:pPr>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outlineLvl w:val="0"/>
      </w:pPr>
      <w:r>
        <w:rPr>
          <w:rFonts w:hint="eastAsia" w:ascii="仿宋" w:hAnsi="仿宋" w:eastAsia="仿宋" w:cs="仿宋"/>
          <w:color w:val="000000" w:themeColor="text1"/>
          <w:sz w:val="24"/>
          <w:szCs w:val="24"/>
          <w:highlight w:val="none"/>
          <w14:textFill>
            <w14:solidFill>
              <w14:schemeClr w14:val="tx1"/>
            </w14:solidFill>
          </w14:textFill>
        </w:rPr>
        <w:t xml:space="preserve">投标函</w:t>
      </w:r>
      <w:r/>
    </w:p>
    <w:p>
      <w:pPr>
        <w:pStyle w:val="1022"/>
        <w:spacing w:before="0" w:after="0"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致：南京市公共资源交易中心</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浦口</w:t>
      </w:r>
      <w:r>
        <w:rPr>
          <w:rFonts w:hint="eastAsia" w:ascii="仿宋" w:hAnsi="仿宋" w:eastAsia="仿宋" w:cs="仿宋"/>
          <w:color w:val="000000" w:themeColor="text1"/>
          <w:sz w:val="24"/>
          <w:szCs w:val="24"/>
          <w:highlight w:val="none"/>
          <w14:textFill>
            <w14:solidFill>
              <w14:schemeClr w14:val="tx1"/>
            </w14:solidFill>
          </w14:textFill>
        </w:rPr>
        <w:t xml:space="preserve">分中心</w:t>
      </w:r>
      <w:r/>
    </w:p>
    <w:p>
      <w:pPr>
        <w:pStyle w:val="1022"/>
        <w:spacing w:before="0" w:after="0"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根据贵方编号为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的项目招标文件，我方正式提交投标函，并宣布同意如下内容：</w:t>
      </w:r>
      <w:r/>
    </w:p>
    <w:p>
      <w:pPr>
        <w:pStyle w:val="1022"/>
        <w:spacing w:before="0" w:after="0"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1.按招标文件规定的各项要求，向买方提供所需服务（包含与服务相关的货物）。</w:t>
      </w:r>
      <w:r/>
    </w:p>
    <w:p>
      <w:pPr>
        <w:pStyle w:val="1022"/>
        <w:spacing w:before="0" w:after="0"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2.我们完全理解贵方不一定将合同授予最低报价的投标人。</w:t>
      </w:r>
      <w:r/>
    </w:p>
    <w:p>
      <w:pPr>
        <w:pStyle w:val="1022"/>
        <w:spacing w:before="0" w:after="0"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3.我们已详细审核全部招标文件及其有效补充文件，我们知道必须放弃提出含糊不清或误解问题的权利。</w:t>
      </w:r>
      <w:r/>
    </w:p>
    <w:p>
      <w:pPr>
        <w:pStyle w:val="1022"/>
        <w:spacing w:before="0" w:after="0"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4.我们同意从规定的开标日期起遵循本投标文件，并在规定的投标有效期期满之前均具有约束力。</w:t>
      </w:r>
      <w:r/>
    </w:p>
    <w:p>
      <w:pPr>
        <w:pStyle w:val="1022"/>
        <w:spacing w:before="0" w:after="0"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5.同意向贵方提供贵方可能另外要求的与投标有关的任何证据或资料，并保证我方已提供和将要提供的文件是真实的、准确的。</w:t>
      </w:r>
      <w:r/>
    </w:p>
    <w:p>
      <w:pPr>
        <w:pStyle w:val="1022"/>
        <w:spacing w:before="0" w:after="0"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6.一旦我方中标，我方将根据招标文件的规定，严格履行合同的责任和义务，并保证在招标文件规定的时</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间内</w:t>
      </w:r>
      <w:r>
        <w:rPr>
          <w:rFonts w:hint="eastAsia" w:ascii="仿宋" w:hAnsi="仿宋" w:eastAsia="仿宋" w:cs="仿宋"/>
          <w:color w:val="000000" w:themeColor="text1"/>
          <w:sz w:val="24"/>
          <w:szCs w:val="24"/>
          <w:highlight w:val="none"/>
          <w14:textFill>
            <w14:solidFill>
              <w14:schemeClr w14:val="tx1"/>
            </w14:solidFill>
          </w14:textFill>
        </w:rPr>
        <w:t xml:space="preserve">完成项目，交付买方验收、使用。</w:t>
      </w:r>
      <w:r/>
    </w:p>
    <w:p>
      <w:pPr>
        <w:ind w:firstLine="480"/>
        <w:jc w:val="left"/>
        <w:spacing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7.我方为：¨大型企业 ¨中型企业 ¨小型企业 ¨微型企业（在对应¨内</w:t>
      </w:r>
      <w:r>
        <w:rPr>
          <w:rFonts w:hint="eastAsia" w:ascii="仿宋" w:hAnsi="仿宋" w:eastAsia="仿宋" w:cs="仿宋"/>
          <w:color w:val="000000" w:themeColor="text1"/>
          <w:sz w:val="24"/>
          <w:szCs w:val="24"/>
          <w:highlight w:val="none"/>
          <w:lang w:val="zh-CN"/>
          <w14:textFill>
            <w14:solidFill>
              <w14:schemeClr w14:val="tx1"/>
            </w14:solidFill>
          </w14:textFill>
        </w:rPr>
        <w:t xml:space="preserve">打“√”</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1022"/>
        <w:spacing w:before="0" w:after="0"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8.我方与本次投标有关信息</w:t>
      </w:r>
      <w:r/>
    </w:p>
    <w:p>
      <w:pPr>
        <w:pStyle w:val="1022"/>
        <w:spacing w:before="0" w:after="0"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地  址：</w:t>
      </w:r>
      <w:r/>
    </w:p>
    <w:p>
      <w:pPr>
        <w:pStyle w:val="1022"/>
        <w:spacing w:before="0" w:after="0"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邮  编：</w:t>
      </w:r>
      <w:r/>
    </w:p>
    <w:p>
      <w:pPr>
        <w:pStyle w:val="1022"/>
        <w:spacing w:before="0" w:after="0" w:line="420" w:lineRule="exact"/>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电  话：</w:t>
      </w:r>
      <w:r/>
    </w:p>
    <w:p>
      <w:pPr>
        <w:pStyle w:val="1022"/>
        <w:spacing w:before="0" w:after="0" w:line="420" w:lineRule="exact"/>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传  真：</w:t>
      </w:r>
      <w:r/>
    </w:p>
    <w:p>
      <w:pPr>
        <w:pStyle w:val="1022"/>
        <w:spacing w:before="0" w:after="0" w:line="420" w:lineRule="exact"/>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开户行：</w:t>
      </w:r>
      <w:r/>
    </w:p>
    <w:p>
      <w:pPr>
        <w:pStyle w:val="1022"/>
        <w:spacing w:before="0" w:after="0" w:line="420" w:lineRule="exact"/>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账  号：</w:t>
      </w:r>
      <w:r/>
    </w:p>
    <w:p>
      <w:pPr>
        <w:ind w:right="180" w:firstLine="480"/>
        <w:spacing w:line="56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投标人名称：（加盖电子公章）</w:t>
      </w:r>
      <w:r/>
    </w:p>
    <w:p>
      <w:pPr>
        <w:pStyle w:val="1022"/>
        <w:spacing w:before="0" w:after="0"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日  期：</w:t>
      </w:r>
      <w:r/>
    </w:p>
    <w:p>
      <w:pPr>
        <w:pStyle w:val="1022"/>
        <w:ind w:left="420"/>
        <w:spacing w:before="0" w:after="0" w:line="42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240"/>
        <w:jc w:val="center"/>
        <w:spacing w:line="560" w:lineRule="exact"/>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r>
      <w:r/>
    </w:p>
    <w:p>
      <w:pPr>
        <w:ind w:firstLine="240"/>
        <w:jc w:val="center"/>
        <w:spacing w:line="560" w:lineRule="exact"/>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r>
      <w:r/>
    </w:p>
    <w:p>
      <w:pPr>
        <w:rPr>
          <w:rFonts w:hint="eastAsia" w:ascii="仿宋" w:hAnsi="仿宋" w:eastAsia="仿宋" w:cs="仿宋"/>
          <w:i/>
          <w:color w:val="000000" w:themeColor="text1"/>
          <w:sz w:val="24"/>
          <w:szCs w:val="24"/>
          <w:highlight w:val="none"/>
          <w:u w:val="single"/>
          <w14:textFill>
            <w14:solidFill>
              <w14:schemeClr w14:val="tx1"/>
            </w14:solidFill>
          </w14:textFill>
        </w:rPr>
      </w:pPr>
      <w:r>
        <w:rPr>
          <w:rFonts w:hint="eastAsia" w:ascii="仿宋" w:hAnsi="仿宋" w:eastAsia="仿宋" w:cs="仿宋"/>
          <w:i/>
          <w:color w:val="000000" w:themeColor="text1"/>
          <w:sz w:val="24"/>
          <w:szCs w:val="24"/>
          <w:highlight w:val="none"/>
          <w:u w:val="single"/>
          <w14:textFill>
            <w14:solidFill>
              <w14:schemeClr w14:val="tx1"/>
            </w14:solidFill>
          </w14:textFill>
        </w:rPr>
      </w:r>
      <w:r/>
    </w:p>
    <w:p>
      <w:pPr>
        <w:pStyle w:val="812"/>
        <w:rPr>
          <w:rFonts w:hint="eastAsia" w:ascii="仿宋" w:hAnsi="仿宋" w:eastAsia="仿宋" w:cs="仿宋"/>
          <w:i/>
          <w:color w:val="000000" w:themeColor="text1"/>
          <w:sz w:val="24"/>
          <w:szCs w:val="24"/>
          <w:highlight w:val="none"/>
          <w:u w:val="single"/>
          <w:lang w:val="en-US"/>
          <w14:textFill>
            <w14:solidFill>
              <w14:schemeClr w14:val="tx1"/>
            </w14:solidFill>
          </w14:textFill>
        </w:rPr>
      </w:pPr>
      <w:r>
        <w:rPr>
          <w:rFonts w:hint="eastAsia" w:ascii="仿宋" w:hAnsi="仿宋" w:eastAsia="仿宋" w:cs="仿宋"/>
          <w:i/>
          <w:color w:val="000000" w:themeColor="text1"/>
          <w:sz w:val="24"/>
          <w:szCs w:val="24"/>
          <w:highlight w:val="none"/>
          <w:u w:val="single"/>
          <w:lang w:val="en-US"/>
          <w14:textFill>
            <w14:solidFill>
              <w14:schemeClr w14:val="tx1"/>
            </w14:solidFill>
          </w14:textFill>
        </w:rPr>
      </w:r>
      <w:r/>
    </w:p>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left"/>
        <w:spacing w:line="360" w:lineRule="auto"/>
        <w:rPr>
          <w:rFonts w:hint="eastAsia" w:ascii="仿宋" w:hAnsi="仿宋" w:eastAsia="仿宋" w:cs="仿宋"/>
          <w:i/>
          <w:iCs/>
          <w:color w:val="000000" w:themeColor="text1"/>
          <w:sz w:val="24"/>
          <w:szCs w:val="24"/>
          <w:highlight w:val="none"/>
          <w:u w:val="single"/>
          <w14:textFill>
            <w14:solidFill>
              <w14:schemeClr w14:val="tx1"/>
            </w14:solidFill>
          </w14:textFill>
        </w:rPr>
      </w:pPr>
      <w:r>
        <w:rPr>
          <w:rFonts w:hint="eastAsia" w:ascii="仿宋" w:hAnsi="仿宋" w:eastAsia="仿宋" w:cs="仿宋"/>
          <w:i/>
          <w:iCs/>
          <w:color w:val="000000" w:themeColor="text1"/>
          <w:sz w:val="24"/>
          <w:szCs w:val="24"/>
          <w:highlight w:val="none"/>
          <w:u w:val="single"/>
          <w14:textFill>
            <w14:solidFill>
              <w14:schemeClr w14:val="tx1"/>
            </w14:solidFill>
          </w14:textFill>
        </w:rPr>
      </w:r>
      <w:r/>
    </w:p>
    <w:p>
      <w:pPr>
        <w:jc w:val="left"/>
        <w:spacing w:line="360" w:lineRule="auto"/>
        <w:rPr>
          <w:rFonts w:hint="eastAsia" w:ascii="仿宋" w:hAnsi="仿宋" w:eastAsia="仿宋" w:cs="仿宋"/>
          <w:b w:val="0"/>
          <w:bCs w:val="0"/>
          <w:i w:val="0"/>
          <w:iCs w:val="0"/>
          <w:color w:val="000000" w:themeColor="text1"/>
          <w:sz w:val="24"/>
          <w:szCs w:val="24"/>
          <w:highlight w:val="none"/>
          <w:u w:val="none"/>
          <w14:textFill>
            <w14:solidFill>
              <w14:schemeClr w14:val="tx1"/>
            </w14:solidFill>
          </w14:textFill>
        </w:rPr>
      </w:pPr>
      <w:r>
        <w:rPr>
          <w:rFonts w:hint="eastAsia" w:ascii="仿宋" w:hAnsi="仿宋" w:eastAsia="仿宋" w:cs="仿宋"/>
          <w:b w:val="0"/>
          <w:bCs w:val="0"/>
          <w:i w:val="0"/>
          <w:iCs w:val="0"/>
          <w:color w:val="000000" w:themeColor="text1"/>
          <w:sz w:val="24"/>
          <w:szCs w:val="24"/>
          <w:highlight w:val="none"/>
          <w:u w:val="none"/>
          <w14:textFill>
            <w14:solidFill>
              <w14:schemeClr w14:val="tx1"/>
            </w14:solidFill>
          </w14:textFill>
        </w:rPr>
        <w:t xml:space="preserve">五、开标一览表</w:t>
      </w:r>
      <w:r/>
    </w:p>
    <w:p>
      <w:pPr>
        <w:jc w:val="center"/>
        <w:spacing w:line="480" w:lineRule="auto"/>
        <w:rPr>
          <w:rFonts w:hint="eastAsia" w:ascii="仿宋" w:hAnsi="仿宋" w:eastAsia="仿宋" w:cs="仿宋"/>
          <w:color w:val="000000" w:themeColor="text1"/>
          <w:sz w:val="24"/>
          <w:szCs w:val="24"/>
          <w:highlight w:val="none"/>
          <w14:textFill>
            <w14:solidFill>
              <w14:schemeClr w14:val="tx1"/>
            </w14:solidFill>
          </w14:textFill>
        </w:rPr>
        <w:outlineLvl w:val="0"/>
      </w:pPr>
      <w:r>
        <w:rPr>
          <w:rFonts w:hint="eastAsia" w:ascii="仿宋" w:hAnsi="仿宋" w:eastAsia="仿宋" w:cs="仿宋"/>
          <w:color w:val="000000" w:themeColor="text1"/>
          <w:sz w:val="24"/>
          <w:szCs w:val="24"/>
          <w:highlight w:val="none"/>
          <w14:textFill>
            <w14:solidFill>
              <w14:schemeClr w14:val="tx1"/>
            </w14:solidFill>
          </w14:textFill>
        </w:rPr>
        <w:t xml:space="preserve">开标一览表</w:t>
      </w:r>
      <w:r/>
    </w:p>
    <w:p>
      <w:pPr>
        <w:spacing w:line="48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投标人名称：（加盖电子公章）</w:t>
      </w:r>
      <w:r/>
    </w:p>
    <w:p>
      <w:pPr>
        <w:spacing w:line="48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项目名称：</w:t>
      </w:r>
      <w:r/>
    </w:p>
    <w:p>
      <w:pPr>
        <w:spacing w:line="48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项目编号：                                   </w:t>
      </w:r>
      <w:r/>
    </w:p>
    <w:tbl>
      <w:tblPr>
        <w:tblStyle w:val="687"/>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spacing w:line="48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投标总报价</w:t>
            </w:r>
            <w:r/>
          </w:p>
        </w:tc>
      </w:tr>
      <w:tr>
        <w:trPr>
          <w:cantSplit/>
          <w:trHeight w:val="780"/>
        </w:trPr>
        <w:tc>
          <w:tcPr>
            <w:tcW w:w="9311" w:type="dxa"/>
            <w:vAlign w:val="center"/>
            <w:textDirection w:val="lrTb"/>
            <w:noWrap w:val="false"/>
          </w:tcPr>
          <w:p>
            <w:pPr>
              <w:pStyle w:val="1022"/>
              <w:ind w:firstLine="0"/>
              <w:spacing w:before="0" w:after="0" w:line="48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小写（元）：</w:t>
            </w:r>
            <w:r/>
          </w:p>
        </w:tc>
      </w:tr>
    </w:tbl>
    <w:p>
      <w:pPr>
        <w:spacing w:line="48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80"/>
        <w:spacing w:line="480" w:lineRule="auto"/>
        <w:rPr>
          <w:rFonts w:hint="eastAsia" w:ascii="仿宋" w:hAnsi="仿宋" w:eastAsia="仿宋" w:cs="仿宋"/>
          <w:b/>
          <w:i/>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日  期：</w:t>
      </w:r>
      <w:r/>
    </w:p>
    <w:p>
      <w:pPr>
        <w:ind w:firstLine="482"/>
        <w:spacing w:line="480" w:lineRule="exac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备注：投标人报价低于采购项目预算50%，或者低于采购项目最高限价45%，或者</w:t>
      </w:r>
      <w:r>
        <w:rPr>
          <w:rFonts w:hint="eastAsia" w:ascii="仿宋" w:hAnsi="仿宋" w:eastAsia="仿宋" w:cs="仿宋"/>
          <w:b/>
          <w:bCs/>
          <w:color w:val="000000" w:themeColor="text1"/>
          <w:sz w:val="24"/>
          <w:szCs w:val="24"/>
          <w:highlight w:val="none"/>
          <w:lang w:val="zh-CN"/>
          <w14:textFill>
            <w14:solidFill>
              <w14:schemeClr w14:val="tx1"/>
            </w14:solidFill>
          </w14:textFill>
        </w:rPr>
        <w:t xml:space="preserve">报价</w:t>
      </w:r>
      <w:r>
        <w:rPr>
          <w:rFonts w:hint="eastAsia" w:ascii="仿宋" w:hAnsi="仿宋" w:eastAsia="仿宋" w:cs="仿宋"/>
          <w:b/>
          <w:bCs/>
          <w:color w:val="000000" w:themeColor="text1"/>
          <w:sz w:val="24"/>
          <w:szCs w:val="24"/>
          <w:highlight w:val="none"/>
          <w14:textFill>
            <w14:solidFill>
              <w14:schemeClr w14:val="tx1"/>
            </w14:solidFill>
          </w14:textFill>
        </w:rPr>
        <w:t xml:space="preserve">过低</w:t>
      </w:r>
      <w:r>
        <w:rPr>
          <w:rFonts w:hint="eastAsia" w:ascii="仿宋" w:hAnsi="仿宋" w:eastAsia="仿宋" w:cs="仿宋"/>
          <w:b/>
          <w:bCs/>
          <w:color w:val="000000" w:themeColor="text1"/>
          <w:sz w:val="24"/>
          <w:szCs w:val="24"/>
          <w:highlight w:val="none"/>
          <w:lang w:val="zh-CN"/>
          <w14:textFill>
            <w14:solidFill>
              <w14:schemeClr w14:val="tx1"/>
            </w14:solidFill>
          </w14:textFill>
        </w:rPr>
        <w:t xml:space="preserve">，有可能影响</w:t>
      </w:r>
      <w:r>
        <w:rPr>
          <w:rFonts w:hint="eastAsia" w:ascii="仿宋" w:hAnsi="仿宋" w:eastAsia="仿宋" w:cs="仿宋"/>
          <w:b/>
          <w:bCs/>
          <w:color w:val="000000" w:themeColor="text1"/>
          <w:sz w:val="24"/>
          <w:szCs w:val="24"/>
          <w:highlight w:val="none"/>
          <w14:textFill>
            <w14:solidFill>
              <w14:schemeClr w14:val="tx1"/>
            </w14:solidFill>
          </w14:textFill>
        </w:rPr>
        <w:t xml:space="preserve">产品或服务</w:t>
      </w:r>
      <w:r>
        <w:rPr>
          <w:rFonts w:hint="eastAsia" w:ascii="仿宋" w:hAnsi="仿宋" w:eastAsia="仿宋" w:cs="仿宋"/>
          <w:b/>
          <w:bCs/>
          <w:color w:val="000000" w:themeColor="text1"/>
          <w:sz w:val="24"/>
          <w:szCs w:val="24"/>
          <w:highlight w:val="none"/>
          <w:lang w:val="zh-CN"/>
          <w14:textFill>
            <w14:solidFill>
              <w14:schemeClr w14:val="tx1"/>
            </w14:solidFill>
          </w14:textFill>
        </w:rPr>
        <w:t xml:space="preserve">质量或不能诚信履约的，</w:t>
      </w:r>
      <w:r>
        <w:rPr>
          <w:rFonts w:hint="eastAsia" w:ascii="仿宋" w:hAnsi="仿宋" w:eastAsia="仿宋" w:cs="仿宋"/>
          <w:b/>
          <w:bCs/>
          <w:color w:val="000000" w:themeColor="text1"/>
          <w:sz w:val="24"/>
          <w:szCs w:val="24"/>
          <w:highlight w:val="none"/>
          <w14:textFill>
            <w14:solidFill>
              <w14:schemeClr w14:val="tx1"/>
            </w14:solidFill>
          </w14:textFill>
        </w:rPr>
        <w:t xml:space="preserve">评委会将启动异常低价投标审查机制，投标人应</w:t>
      </w:r>
      <w:r>
        <w:rPr>
          <w:rFonts w:hint="eastAsia" w:ascii="仿宋" w:hAnsi="仿宋" w:eastAsia="仿宋" w:cs="仿宋"/>
          <w:b/>
          <w:bCs/>
          <w:color w:val="000000" w:themeColor="text1"/>
          <w:sz w:val="24"/>
          <w:szCs w:val="24"/>
          <w:highlight w:val="none"/>
          <w:lang w:val="zh-CN"/>
          <w14:textFill>
            <w14:solidFill>
              <w14:schemeClr w14:val="tx1"/>
            </w14:solidFill>
          </w14:textFill>
        </w:rPr>
        <w:t xml:space="preserve">在</w:t>
      </w:r>
      <w:r>
        <w:rPr>
          <w:rFonts w:hint="eastAsia" w:ascii="仿宋" w:hAnsi="仿宋" w:eastAsia="仿宋" w:cs="仿宋"/>
          <w:b/>
          <w:bCs/>
          <w:color w:val="000000" w:themeColor="text1"/>
          <w:sz w:val="24"/>
          <w:szCs w:val="24"/>
          <w:highlight w:val="none"/>
          <w14:textFill>
            <w14:solidFill>
              <w14:schemeClr w14:val="tx1"/>
            </w14:solidFill>
          </w14:textFill>
        </w:rPr>
        <w:t xml:space="preserve">评委会规定的合理</w:t>
      </w:r>
      <w:r>
        <w:rPr>
          <w:rFonts w:hint="eastAsia" w:ascii="仿宋" w:hAnsi="仿宋" w:eastAsia="仿宋" w:cs="仿宋"/>
          <w:b/>
          <w:bCs/>
          <w:color w:val="000000" w:themeColor="text1"/>
          <w:sz w:val="24"/>
          <w:szCs w:val="24"/>
          <w:highlight w:val="none"/>
          <w:lang w:val="zh-CN"/>
          <w14:textFill>
            <w14:solidFill>
              <w14:schemeClr w14:val="tx1"/>
            </w14:solidFill>
          </w14:textFill>
        </w:rPr>
        <w:t xml:space="preserve">时间内</w:t>
      </w:r>
      <w:r>
        <w:rPr>
          <w:rFonts w:hint="eastAsia" w:ascii="仿宋" w:hAnsi="仿宋" w:eastAsia="仿宋" w:cs="仿宋"/>
          <w:b/>
          <w:bCs/>
          <w:color w:val="000000" w:themeColor="text1"/>
          <w:sz w:val="24"/>
          <w:szCs w:val="24"/>
          <w:highlight w:val="none"/>
          <w14:textFill>
            <w14:solidFill>
              <w14:schemeClr w14:val="tx1"/>
            </w14:solidFill>
          </w14:textFill>
        </w:rPr>
        <w:t xml:space="preserve">通过苏采云系统</w:t>
      </w:r>
      <w:r>
        <w:rPr>
          <w:rFonts w:hint="eastAsia" w:ascii="仿宋" w:hAnsi="仿宋" w:eastAsia="仿宋" w:cs="仿宋"/>
          <w:b/>
          <w:bCs/>
          <w:color w:val="000000" w:themeColor="text1"/>
          <w:sz w:val="24"/>
          <w:szCs w:val="24"/>
          <w:highlight w:val="none"/>
          <w:lang w:val="zh-CN"/>
          <w14:textFill>
            <w14:solidFill>
              <w14:schemeClr w14:val="tx1"/>
            </w14:solidFill>
          </w14:textFill>
        </w:rPr>
        <w:t xml:space="preserve">提供</w:t>
      </w:r>
      <w:r>
        <w:rPr>
          <w:rFonts w:hint="eastAsia" w:ascii="仿宋" w:hAnsi="仿宋" w:eastAsia="仿宋" w:cs="仿宋"/>
          <w:b/>
          <w:bCs/>
          <w:color w:val="000000" w:themeColor="text1"/>
          <w:sz w:val="24"/>
          <w:szCs w:val="24"/>
          <w:highlight w:val="none"/>
          <w14:textFill>
            <w14:solidFill>
              <w14:schemeClr w14:val="tx1"/>
            </w14:solidFill>
          </w14:textFill>
        </w:rPr>
        <w:t xml:space="preserve">项目具体成本测算等与报价合理性相关的书面</w:t>
      </w:r>
      <w:r>
        <w:rPr>
          <w:rFonts w:hint="eastAsia" w:ascii="仿宋" w:hAnsi="仿宋" w:eastAsia="仿宋" w:cs="仿宋"/>
          <w:b/>
          <w:bCs/>
          <w:color w:val="000000" w:themeColor="text1"/>
          <w:sz w:val="24"/>
          <w:szCs w:val="24"/>
          <w:highlight w:val="none"/>
          <w:lang w:val="zh-CN"/>
          <w14:textFill>
            <w14:solidFill>
              <w14:schemeClr w14:val="tx1"/>
            </w14:solidFill>
          </w14:textFill>
        </w:rPr>
        <w:t xml:space="preserve">说明</w:t>
      </w:r>
      <w:r>
        <w:rPr>
          <w:rFonts w:hint="eastAsia" w:ascii="仿宋" w:hAnsi="仿宋" w:eastAsia="仿宋" w:cs="仿宋"/>
          <w:b/>
          <w:bCs/>
          <w:color w:val="000000" w:themeColor="text1"/>
          <w:sz w:val="24"/>
          <w:szCs w:val="24"/>
          <w:highlight w:val="none"/>
          <w14:textFill>
            <w14:solidFill>
              <w14:schemeClr w14:val="tx1"/>
            </w14:solidFill>
          </w14:textFill>
        </w:rPr>
        <w:t xml:space="preserve">及相关证明材料</w:t>
      </w:r>
      <w:r>
        <w:rPr>
          <w:rFonts w:hint="eastAsia" w:ascii="仿宋" w:hAnsi="仿宋" w:eastAsia="仿宋" w:cs="仿宋"/>
          <w:b/>
          <w:bCs/>
          <w:color w:val="000000" w:themeColor="text1"/>
          <w:sz w:val="24"/>
          <w:szCs w:val="24"/>
          <w:highlight w:val="none"/>
          <w:lang w:val="zh-CN"/>
          <w14:textFill>
            <w14:solidFill>
              <w14:schemeClr w14:val="tx1"/>
            </w14:solidFill>
          </w14:textFill>
        </w:rPr>
        <w:t xml:space="preserve">。投标人</w:t>
      </w:r>
      <w:r>
        <w:rPr>
          <w:rFonts w:hint="eastAsia" w:ascii="仿宋" w:hAnsi="仿宋" w:eastAsia="仿宋" w:cs="仿宋"/>
          <w:b/>
          <w:bCs/>
          <w:color w:val="000000" w:themeColor="text1"/>
          <w:sz w:val="24"/>
          <w:szCs w:val="24"/>
          <w:highlight w:val="none"/>
          <w14:textFill>
            <w14:solidFill>
              <w14:schemeClr w14:val="tx1"/>
            </w14:solidFill>
          </w14:textFill>
        </w:rPr>
        <w:t xml:space="preserve">不提供书面说明及证明材料，或者书面说明、证明材料</w:t>
      </w:r>
      <w:r>
        <w:rPr>
          <w:rFonts w:hint="eastAsia" w:ascii="仿宋" w:hAnsi="仿宋" w:eastAsia="仿宋" w:cs="仿宋"/>
          <w:b/>
          <w:bCs/>
          <w:color w:val="000000" w:themeColor="text1"/>
          <w:sz w:val="24"/>
          <w:szCs w:val="24"/>
          <w:highlight w:val="none"/>
          <w:lang w:val="zh-CN"/>
          <w14:textFill>
            <w14:solidFill>
              <w14:schemeClr w14:val="tx1"/>
            </w14:solidFill>
          </w14:textFill>
        </w:rPr>
        <w:t xml:space="preserve">不能证明其报价合理性的，将作为无效投标处理。</w:t>
      </w:r>
      <w:r/>
    </w:p>
    <w:p>
      <w:pPr>
        <w:ind w:firstLine="480"/>
        <w:rPr>
          <w:rFonts w:hint="eastAsia" w:ascii="仿宋" w:hAnsi="仿宋" w:eastAsia="仿宋" w:cs="仿宋"/>
          <w:b/>
          <w:i/>
          <w:color w:val="000000" w:themeColor="text1"/>
          <w:sz w:val="24"/>
          <w:szCs w:val="24"/>
          <w:highlight w:val="none"/>
          <w:u w:val="single"/>
          <w14:textFill>
            <w14:solidFill>
              <w14:schemeClr w14:val="tx1"/>
            </w14:solidFill>
          </w14:textFill>
        </w:rPr>
      </w:pPr>
      <w:r>
        <w:rPr>
          <w:rFonts w:hint="eastAsia" w:ascii="仿宋" w:hAnsi="仿宋" w:eastAsia="仿宋" w:cs="仿宋"/>
          <w:b/>
          <w:i/>
          <w:color w:val="000000" w:themeColor="text1"/>
          <w:sz w:val="24"/>
          <w:szCs w:val="24"/>
          <w:highlight w:val="none"/>
          <w:u w:val="single"/>
          <w14:textFill>
            <w14:solidFill>
              <w14:schemeClr w14:val="tx1"/>
            </w14:solidFill>
          </w14:textFill>
        </w:rPr>
      </w:r>
      <w:r/>
    </w:p>
    <w:p>
      <w:pPr>
        <w:ind w:firstLine="480"/>
        <w:rPr>
          <w:rFonts w:hint="eastAsia" w:ascii="仿宋" w:hAnsi="仿宋" w:eastAsia="仿宋" w:cs="仿宋"/>
          <w:b/>
          <w:i/>
          <w:color w:val="000000" w:themeColor="text1"/>
          <w:sz w:val="24"/>
          <w:szCs w:val="24"/>
          <w:highlight w:val="none"/>
          <w:u w:val="single"/>
          <w14:textFill>
            <w14:solidFill>
              <w14:schemeClr w14:val="tx1"/>
            </w14:solidFill>
          </w14:textFill>
        </w:rPr>
      </w:pPr>
      <w:r>
        <w:rPr>
          <w:rFonts w:hint="eastAsia" w:ascii="仿宋" w:hAnsi="仿宋" w:eastAsia="仿宋" w:cs="仿宋"/>
          <w:b/>
          <w:i/>
          <w:color w:val="000000" w:themeColor="text1"/>
          <w:sz w:val="24"/>
          <w:szCs w:val="24"/>
          <w:highlight w:val="none"/>
          <w:u w:val="single"/>
          <w14:textFill>
            <w14:solidFill>
              <w14:schemeClr w14:val="tx1"/>
            </w14:solidFill>
          </w14:textFill>
        </w:rPr>
      </w:r>
      <w:r/>
    </w:p>
    <w:p>
      <w:pPr>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outlineLvl w:val="0"/>
      </w:pPr>
      <w:r>
        <w:rPr>
          <w:rFonts w:hint="eastAsia" w:ascii="仿宋" w:hAnsi="仿宋" w:eastAsia="仿宋" w:cs="仿宋"/>
          <w:color w:val="000000" w:themeColor="text1"/>
          <w:sz w:val="24"/>
          <w:szCs w:val="24"/>
          <w:highlight w:val="none"/>
          <w14:textFill>
            <w14:solidFill>
              <w14:schemeClr w14:val="tx1"/>
            </w14:solidFill>
          </w14:textFill>
        </w:rPr>
      </w:r>
      <w:r/>
    </w:p>
    <w:p>
      <w:pPr>
        <w:rPr>
          <w:rFonts w:hint="eastAsia" w:ascii="仿宋" w:hAnsi="仿宋" w:eastAsia="仿宋" w:cs="仿宋"/>
          <w:i/>
          <w:color w:val="000000" w:themeColor="text1"/>
          <w:sz w:val="24"/>
          <w:szCs w:val="24"/>
          <w:highlight w:val="none"/>
          <w:u w:val="single"/>
          <w14:textFill>
            <w14:solidFill>
              <w14:schemeClr w14:val="tx1"/>
            </w14:solidFill>
          </w14:textFill>
        </w:rPr>
      </w:pPr>
      <w:r>
        <w:rPr>
          <w:rFonts w:hint="eastAsia" w:ascii="仿宋" w:hAnsi="仿宋" w:eastAsia="仿宋" w:cs="仿宋"/>
          <w:i/>
          <w:color w:val="000000" w:themeColor="text1"/>
          <w:sz w:val="24"/>
          <w:szCs w:val="24"/>
          <w:highlight w:val="none"/>
          <w:u w:val="single"/>
          <w14:textFill>
            <w14:solidFill>
              <w14:schemeClr w14:val="tx1"/>
            </w14:solidFill>
          </w14:textFill>
        </w:rPr>
      </w:r>
      <w:r/>
    </w:p>
    <w:p>
      <w:pPr>
        <w:rPr>
          <w:rFonts w:hint="eastAsia" w:ascii="仿宋" w:hAnsi="仿宋" w:eastAsia="仿宋" w:cs="仿宋"/>
          <w:i/>
          <w:color w:val="000000" w:themeColor="text1"/>
          <w:sz w:val="24"/>
          <w:szCs w:val="24"/>
          <w:highlight w:val="none"/>
          <w:u w:val="single"/>
          <w14:textFill>
            <w14:solidFill>
              <w14:schemeClr w14:val="tx1"/>
            </w14:solidFill>
          </w14:textFill>
        </w:rPr>
      </w:pPr>
      <w:r>
        <w:rPr>
          <w:rFonts w:hint="eastAsia" w:ascii="仿宋" w:hAnsi="仿宋" w:eastAsia="仿宋" w:cs="仿宋"/>
          <w:i/>
          <w:color w:val="000000" w:themeColor="text1"/>
          <w:sz w:val="24"/>
          <w:szCs w:val="24"/>
          <w:highlight w:val="none"/>
          <w:u w:val="single"/>
          <w14:textFill>
            <w14:solidFill>
              <w14:schemeClr w14:val="tx1"/>
            </w14:solidFill>
          </w14:textFill>
        </w:rPr>
      </w:r>
      <w:r/>
    </w:p>
    <w:p>
      <w:pPr>
        <w:rPr>
          <w:rFonts w:hint="eastAsia" w:ascii="仿宋" w:hAnsi="仿宋" w:eastAsia="仿宋" w:cs="仿宋"/>
          <w:i/>
          <w:color w:val="000000" w:themeColor="text1"/>
          <w:sz w:val="24"/>
          <w:szCs w:val="24"/>
          <w:highlight w:val="none"/>
          <w:u w:val="single"/>
          <w14:textFill>
            <w14:solidFill>
              <w14:schemeClr w14:val="tx1"/>
            </w14:solidFill>
          </w14:textFill>
        </w:rPr>
      </w:pPr>
      <w:r>
        <w:rPr>
          <w:rFonts w:hint="eastAsia" w:ascii="仿宋" w:hAnsi="仿宋" w:eastAsia="仿宋" w:cs="仿宋"/>
          <w:i/>
          <w:color w:val="000000" w:themeColor="text1"/>
          <w:sz w:val="24"/>
          <w:szCs w:val="24"/>
          <w:highlight w:val="none"/>
          <w:u w:val="single"/>
          <w14:textFill>
            <w14:solidFill>
              <w14:schemeClr w14:val="tx1"/>
            </w14:solidFill>
          </w14:textFill>
        </w:rPr>
      </w:r>
      <w:r/>
    </w:p>
    <w:p>
      <w:pPr>
        <w:rPr>
          <w:rFonts w:hint="eastAsia" w:ascii="仿宋" w:hAnsi="仿宋" w:eastAsia="仿宋" w:cs="仿宋"/>
          <w:i/>
          <w:color w:val="000000" w:themeColor="text1"/>
          <w:sz w:val="24"/>
          <w:szCs w:val="24"/>
          <w:highlight w:val="none"/>
          <w:u w:val="single"/>
          <w14:textFill>
            <w14:solidFill>
              <w14:schemeClr w14:val="tx1"/>
            </w14:solidFill>
          </w14:textFill>
        </w:rPr>
      </w:pPr>
      <w:r>
        <w:rPr>
          <w:rFonts w:hint="eastAsia" w:ascii="仿宋" w:hAnsi="仿宋" w:eastAsia="仿宋" w:cs="仿宋"/>
          <w:i/>
          <w:color w:val="000000" w:themeColor="text1"/>
          <w:sz w:val="24"/>
          <w:szCs w:val="24"/>
          <w:highlight w:val="none"/>
          <w:u w:val="single"/>
          <w14:textFill>
            <w14:solidFill>
              <w14:schemeClr w14:val="tx1"/>
            </w14:solidFill>
          </w14:textFill>
        </w:rPr>
      </w:r>
      <w:r/>
    </w:p>
    <w:p>
      <w:pPr>
        <w:rPr>
          <w:rFonts w:hint="eastAsia" w:ascii="仿宋" w:hAnsi="仿宋" w:eastAsia="仿宋" w:cs="仿宋"/>
          <w:i/>
          <w:color w:val="000000" w:themeColor="text1"/>
          <w:sz w:val="24"/>
          <w:szCs w:val="24"/>
          <w:highlight w:val="none"/>
          <w:u w:val="single"/>
          <w14:textFill>
            <w14:solidFill>
              <w14:schemeClr w14:val="tx1"/>
            </w14:solidFill>
          </w14:textFill>
        </w:rPr>
      </w:pPr>
      <w:r>
        <w:rPr>
          <w:rFonts w:hint="eastAsia" w:ascii="仿宋" w:hAnsi="仿宋" w:eastAsia="仿宋" w:cs="仿宋"/>
          <w:i/>
          <w:color w:val="000000" w:themeColor="text1"/>
          <w:sz w:val="24"/>
          <w:szCs w:val="24"/>
          <w:highlight w:val="none"/>
          <w:u w:val="single"/>
          <w14:textFill>
            <w14:solidFill>
              <w14:schemeClr w14:val="tx1"/>
            </w14:solidFill>
          </w14:textFill>
        </w:rPr>
      </w:r>
      <w:r/>
    </w:p>
    <w:p>
      <w:pPr>
        <w:rPr>
          <w:rFonts w:hint="eastAsia" w:ascii="仿宋" w:hAnsi="仿宋" w:eastAsia="仿宋" w:cs="仿宋"/>
          <w:i/>
          <w:color w:val="000000" w:themeColor="text1"/>
          <w:sz w:val="24"/>
          <w:szCs w:val="24"/>
          <w:highlight w:val="none"/>
          <w:u w:val="single"/>
          <w14:textFill>
            <w14:solidFill>
              <w14:schemeClr w14:val="tx1"/>
            </w14:solidFill>
          </w14:textFill>
        </w:rPr>
      </w:pPr>
      <w:r>
        <w:rPr>
          <w:rFonts w:hint="eastAsia" w:ascii="仿宋" w:hAnsi="仿宋" w:eastAsia="仿宋" w:cs="仿宋"/>
          <w:i/>
          <w:color w:val="000000" w:themeColor="text1"/>
          <w:sz w:val="24"/>
          <w:szCs w:val="24"/>
          <w:highlight w:val="none"/>
          <w:u w:val="single"/>
          <w14:textFill>
            <w14:solidFill>
              <w14:schemeClr w14:val="tx1"/>
            </w14:solidFill>
          </w14:textFill>
        </w:rPr>
      </w:r>
      <w:r/>
    </w:p>
    <w:p>
      <w:pPr>
        <w:rPr>
          <w:rFonts w:hint="eastAsia" w:ascii="仿宋" w:hAnsi="仿宋" w:eastAsia="仿宋" w:cs="仿宋"/>
          <w:i/>
          <w:color w:val="000000" w:themeColor="text1"/>
          <w:sz w:val="24"/>
          <w:szCs w:val="24"/>
          <w:highlight w:val="none"/>
          <w:u w:val="single"/>
          <w14:textFill>
            <w14:solidFill>
              <w14:schemeClr w14:val="tx1"/>
            </w14:solidFill>
          </w14:textFill>
        </w:rPr>
      </w:pPr>
      <w:r>
        <w:rPr>
          <w:rFonts w:hint="eastAsia" w:ascii="仿宋" w:hAnsi="仿宋" w:eastAsia="仿宋" w:cs="仿宋"/>
          <w:i/>
          <w:color w:val="000000" w:themeColor="text1"/>
          <w:sz w:val="24"/>
          <w:szCs w:val="24"/>
          <w:highlight w:val="none"/>
          <w:u w:val="single"/>
          <w14:textFill>
            <w14:solidFill>
              <w14:schemeClr w14:val="tx1"/>
            </w14:solidFill>
          </w14:textFill>
        </w:rPr>
      </w:r>
      <w:r/>
    </w:p>
    <w:p>
      <w:pPr>
        <w:rPr>
          <w:rFonts w:hint="eastAsia" w:ascii="仿宋" w:hAnsi="仿宋" w:eastAsia="仿宋" w:cs="仿宋"/>
          <w:i/>
          <w:color w:val="000000" w:themeColor="text1"/>
          <w:sz w:val="24"/>
          <w:szCs w:val="24"/>
          <w:highlight w:val="none"/>
          <w:u w:val="single"/>
          <w14:textFill>
            <w14:solidFill>
              <w14:schemeClr w14:val="tx1"/>
            </w14:solidFill>
          </w14:textFill>
        </w:rPr>
      </w:pPr>
      <w:r>
        <w:rPr>
          <w:rFonts w:hint="eastAsia" w:ascii="仿宋" w:hAnsi="仿宋" w:eastAsia="仿宋" w:cs="仿宋"/>
          <w:i/>
          <w:color w:val="000000" w:themeColor="text1"/>
          <w:sz w:val="24"/>
          <w:szCs w:val="24"/>
          <w:highlight w:val="none"/>
          <w:u w:val="single"/>
          <w14:textFill>
            <w14:solidFill>
              <w14:schemeClr w14:val="tx1"/>
            </w14:solidFill>
          </w14:textFill>
        </w:rPr>
      </w:r>
      <w:r/>
    </w:p>
    <w:p>
      <w:pPr>
        <w:rPr>
          <w:rFonts w:hint="eastAsia" w:ascii="仿宋" w:hAnsi="仿宋" w:eastAsia="仿宋" w:cs="仿宋"/>
          <w:i/>
          <w:color w:val="000000" w:themeColor="text1"/>
          <w:sz w:val="24"/>
          <w:szCs w:val="24"/>
          <w:highlight w:val="none"/>
          <w:u w:val="single"/>
          <w14:textFill>
            <w14:solidFill>
              <w14:schemeClr w14:val="tx1"/>
            </w14:solidFill>
          </w14:textFill>
        </w:rPr>
      </w:pPr>
      <w:r>
        <w:rPr>
          <w:rFonts w:hint="eastAsia" w:ascii="仿宋" w:hAnsi="仿宋" w:eastAsia="仿宋" w:cs="仿宋"/>
          <w:i/>
          <w:color w:val="000000" w:themeColor="text1"/>
          <w:sz w:val="24"/>
          <w:szCs w:val="24"/>
          <w:highlight w:val="none"/>
          <w:u w:val="single"/>
          <w14:textFill>
            <w14:solidFill>
              <w14:schemeClr w14:val="tx1"/>
            </w14:solidFill>
          </w14:textFill>
        </w:rPr>
      </w:r>
      <w:r/>
    </w:p>
    <w:p>
      <w:pPr>
        <w:jc w:val="left"/>
        <w:spacing w:line="360" w:lineRule="auto"/>
        <w:rPr>
          <w:rFonts w:hint="eastAsia" w:ascii="仿宋" w:hAnsi="仿宋" w:eastAsia="仿宋" w:cs="仿宋"/>
          <w:i/>
          <w:iCs/>
          <w:color w:val="000000" w:themeColor="text1"/>
          <w:sz w:val="24"/>
          <w:szCs w:val="24"/>
          <w:highlight w:val="none"/>
          <w:u w:val="single"/>
          <w14:textFill>
            <w14:solidFill>
              <w14:schemeClr w14:val="tx1"/>
            </w14:solidFill>
          </w14:textFill>
        </w:rPr>
      </w:pPr>
      <w:r>
        <w:rPr>
          <w:rFonts w:hint="eastAsia" w:ascii="仿宋" w:hAnsi="仿宋" w:eastAsia="仿宋" w:cs="仿宋"/>
          <w:i/>
          <w:iCs/>
          <w:color w:val="000000" w:themeColor="text1"/>
          <w:sz w:val="24"/>
          <w:szCs w:val="24"/>
          <w:highlight w:val="none"/>
          <w:u w:val="single"/>
          <w14:textFill>
            <w14:solidFill>
              <w14:schemeClr w14:val="tx1"/>
            </w14:solidFill>
          </w14:textFill>
        </w:rPr>
      </w:r>
      <w:r/>
    </w:p>
    <w:p>
      <w:pPr>
        <w:jc w:val="left"/>
        <w:spacing w:line="360" w:lineRule="auto"/>
        <w:rPr>
          <w:rFonts w:hint="eastAsia" w:ascii="仿宋" w:hAnsi="仿宋" w:eastAsia="仿宋" w:cs="仿宋"/>
          <w:i/>
          <w:iCs/>
          <w:color w:val="000000" w:themeColor="text1"/>
          <w:sz w:val="24"/>
          <w:szCs w:val="24"/>
          <w:highlight w:val="none"/>
          <w:u w:val="single"/>
          <w14:textFill>
            <w14:solidFill>
              <w14:schemeClr w14:val="tx1"/>
            </w14:solidFill>
          </w14:textFill>
        </w:rPr>
      </w:pPr>
      <w:r>
        <w:rPr>
          <w:rFonts w:hint="eastAsia" w:ascii="仿宋" w:hAnsi="仿宋" w:eastAsia="仿宋" w:cs="仿宋"/>
          <w:i/>
          <w:iCs/>
          <w:color w:val="000000" w:themeColor="text1"/>
          <w:sz w:val="24"/>
          <w:szCs w:val="24"/>
          <w:highlight w:val="none"/>
          <w:u w:val="single"/>
          <w14:textFill>
            <w14:solidFill>
              <w14:schemeClr w14:val="tx1"/>
            </w14:solidFill>
          </w14:textFill>
        </w:rPr>
      </w:r>
      <w:r/>
    </w:p>
    <w:p>
      <w:pPr>
        <w:jc w:val="left"/>
        <w:spacing w:line="360" w:lineRule="auto"/>
        <w:rPr>
          <w:rFonts w:hint="eastAsia" w:ascii="仿宋" w:hAnsi="仿宋" w:eastAsia="仿宋" w:cs="仿宋"/>
          <w:i/>
          <w:iCs/>
          <w:color w:val="000000" w:themeColor="text1"/>
          <w:sz w:val="24"/>
          <w:szCs w:val="24"/>
          <w:highlight w:val="none"/>
          <w:u w:val="single"/>
          <w14:textFill>
            <w14:solidFill>
              <w14:schemeClr w14:val="tx1"/>
            </w14:solidFill>
          </w14:textFill>
        </w:rPr>
      </w:pPr>
      <w:r>
        <w:rPr>
          <w:rFonts w:hint="eastAsia" w:ascii="仿宋" w:hAnsi="仿宋" w:eastAsia="仿宋" w:cs="仿宋"/>
          <w:i/>
          <w:iCs/>
          <w:color w:val="000000" w:themeColor="text1"/>
          <w:sz w:val="24"/>
          <w:szCs w:val="24"/>
          <w:highlight w:val="none"/>
          <w:u w:val="single"/>
          <w14:textFill>
            <w14:solidFill>
              <w14:schemeClr w14:val="tx1"/>
            </w14:solidFill>
          </w14:textFill>
        </w:rPr>
      </w:r>
      <w:r/>
    </w:p>
    <w:p>
      <w:pPr>
        <w:jc w:val="left"/>
        <w:spacing w:line="360" w:lineRule="auto"/>
        <w:rPr>
          <w:rFonts w:hint="eastAsia" w:ascii="仿宋" w:hAnsi="仿宋" w:eastAsia="仿宋" w:cs="仿宋"/>
          <w:i/>
          <w:iCs/>
          <w:color w:val="000000" w:themeColor="text1"/>
          <w:sz w:val="24"/>
          <w:szCs w:val="24"/>
          <w:highlight w:val="none"/>
          <w:u w:val="single"/>
          <w14:textFill>
            <w14:solidFill>
              <w14:schemeClr w14:val="tx1"/>
            </w14:solidFill>
          </w14:textFill>
        </w:rPr>
      </w:pPr>
      <w:r>
        <w:rPr>
          <w:rFonts w:hint="eastAsia" w:ascii="仿宋" w:hAnsi="仿宋" w:eastAsia="仿宋" w:cs="仿宋"/>
          <w:i/>
          <w:iCs/>
          <w:color w:val="000000" w:themeColor="text1"/>
          <w:sz w:val="24"/>
          <w:szCs w:val="24"/>
          <w:highlight w:val="none"/>
          <w:u w:val="single"/>
          <w14:textFill>
            <w14:solidFill>
              <w14:schemeClr w14:val="tx1"/>
            </w14:solidFill>
          </w14:textFill>
        </w:rPr>
      </w:r>
      <w:r/>
    </w:p>
    <w:p>
      <w:pPr>
        <w:jc w:val="left"/>
        <w:spacing w:line="360" w:lineRule="auto"/>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sz w:val="24"/>
          <w:szCs w:val="24"/>
          <w:highlight w:val="none"/>
          <w:u w:val="none"/>
          <w14:textFill>
            <w14:solidFill>
              <w14:schemeClr w14:val="tx1"/>
            </w14:solidFill>
          </w14:textFill>
        </w:rPr>
        <w:t xml:space="preserve">六、投标报价明细表</w:t>
      </w:r>
      <w:r/>
    </w:p>
    <w:p>
      <w:pPr>
        <w:jc w:val="center"/>
        <w:spacing w:line="480" w:lineRule="auto"/>
        <w:rPr>
          <w:rFonts w:hint="eastAsia" w:ascii="仿宋" w:hAnsi="仿宋" w:eastAsia="仿宋" w:cs="仿宋"/>
          <w:color w:val="000000" w:themeColor="text1"/>
          <w:sz w:val="24"/>
          <w:szCs w:val="24"/>
          <w:highlight w:val="none"/>
          <w14:textFill>
            <w14:solidFill>
              <w14:schemeClr w14:val="tx1"/>
            </w14:solidFill>
          </w14:textFill>
        </w:rPr>
        <w:outlineLvl w:val="0"/>
      </w:pPr>
      <w:r>
        <w:rPr>
          <w:rFonts w:hint="eastAsia" w:ascii="仿宋" w:hAnsi="仿宋" w:eastAsia="仿宋" w:cs="仿宋"/>
          <w:color w:val="000000" w:themeColor="text1"/>
          <w:sz w:val="24"/>
          <w:szCs w:val="24"/>
          <w:highlight w:val="none"/>
          <w14:textFill>
            <w14:solidFill>
              <w14:schemeClr w14:val="tx1"/>
            </w14:solidFill>
          </w14:textFill>
        </w:rPr>
        <w:t xml:space="preserve">投标报价明细表</w:t>
      </w:r>
      <w:r/>
    </w:p>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投标人名称：（加盖电子公章）</w:t>
      </w:r>
      <w:r/>
    </w:p>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项目名称：</w:t>
      </w:r>
      <w:r/>
    </w:p>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项目编号：</w:t>
      </w:r>
      <w:r/>
    </w:p>
    <w:tbl>
      <w:tblPr>
        <w:tblStyle w:val="687"/>
        <w:tblW w:w="5197" w:type="pct"/>
        <w:jc w:val="center"/>
        <w:tblLayout w:type="fixed"/>
        <w:tblCellMar>
          <w:left w:w="108" w:type="dxa"/>
          <w:top w:w="0" w:type="dxa"/>
          <w:right w:w="108" w:type="dxa"/>
          <w:bottom w:w="0" w:type="dxa"/>
        </w:tblCellMar>
        <w:tblLook w:val="04A0" w:firstRow="1" w:lastRow="0" w:firstColumn="1" w:lastColumn="0" w:noHBand="0" w:noVBand="1"/>
      </w:tblPr>
      <w:tblGrid>
        <w:gridCol w:w="818"/>
        <w:gridCol w:w="1444"/>
        <w:gridCol w:w="625"/>
        <w:gridCol w:w="988"/>
        <w:gridCol w:w="1002"/>
        <w:gridCol w:w="982"/>
        <w:gridCol w:w="1309"/>
        <w:gridCol w:w="3187"/>
      </w:tblGrid>
      <w:tr>
        <w:trPr>
          <w:jc w:val="center"/>
          <w:trHeight w:val="619"/>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en-US"/>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分项名称</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en-US"/>
                <w14:textFill>
                  <w14:solidFill>
                    <w14:schemeClr w14:val="tx1"/>
                  </w14:solidFill>
                </w14:textFill>
              </w:rPr>
              <w:t xml:space="preserve">人数</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en-US"/>
                <w14:textFill>
                  <w14:solidFill>
                    <w14:schemeClr w14:val="tx1"/>
                  </w14:solidFill>
                </w14:textFill>
              </w:rPr>
              <w:t xml:space="preserve">单价</w:t>
            </w:r>
            <w:r>
              <w:rPr>
                <w:rFonts w:hint="eastAsia" w:ascii="仿宋" w:hAnsi="仿宋" w:eastAsia="仿宋" w:cs="仿宋"/>
                <w:b/>
                <w:bCs/>
                <w:color w:val="000000" w:themeColor="text1"/>
                <w:sz w:val="24"/>
                <w:szCs w:val="24"/>
                <w:highlight w:val="none"/>
                <w:lang w:bidi="en-US"/>
                <w14:textFill>
                  <w14:solidFill>
                    <w14:schemeClr w14:val="tx1"/>
                  </w14:solidFill>
                </w14:textFill>
              </w:rPr>
              <w:br w:type="textWrapping" w:clear="all"/>
            </w:r>
            <w:r>
              <w:rPr>
                <w:rFonts w:hint="eastAsia" w:ascii="仿宋" w:hAnsi="仿宋" w:eastAsia="仿宋" w:cs="仿宋"/>
                <w:b/>
                <w:bCs/>
                <w:color w:val="000000" w:themeColor="text1"/>
                <w:sz w:val="24"/>
                <w:szCs w:val="24"/>
                <w:highlight w:val="none"/>
                <w:lang w:bidi="en-US"/>
                <w14:textFill>
                  <w14:solidFill>
                    <w14:schemeClr w14:val="tx1"/>
                  </w14:solidFill>
                </w14:textFill>
              </w:rPr>
              <w:t xml:space="preserve">（元/人*月）</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月数</w:t>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en-US"/>
                <w14:textFill>
                  <w14:solidFill>
                    <w14:schemeClr w14:val="tx1"/>
                  </w14:solidFill>
                </w14:textFill>
              </w:rPr>
              <w:t xml:space="preserve">分项小计</w:t>
            </w:r>
            <w:r>
              <w:rPr>
                <w:rFonts w:hint="eastAsia" w:ascii="仿宋" w:hAnsi="仿宋" w:eastAsia="仿宋" w:cs="仿宋"/>
                <w:b/>
                <w:bCs/>
                <w:color w:val="000000" w:themeColor="text1"/>
                <w:sz w:val="24"/>
                <w:szCs w:val="24"/>
                <w:highlight w:val="none"/>
                <w:lang w:bidi="en-US"/>
                <w14:textFill>
                  <w14:solidFill>
                    <w14:schemeClr w14:val="tx1"/>
                  </w14:solidFill>
                </w14:textFill>
              </w:rPr>
              <w:br w:type="textWrapping" w:clear="all"/>
            </w:r>
            <w:r>
              <w:rPr>
                <w:rFonts w:hint="eastAsia" w:ascii="仿宋" w:hAnsi="仿宋" w:eastAsia="仿宋" w:cs="仿宋"/>
                <w:b/>
                <w:bCs/>
                <w:color w:val="000000" w:themeColor="text1"/>
                <w:sz w:val="24"/>
                <w:szCs w:val="24"/>
                <w:highlight w:val="none"/>
                <w:lang w:bidi="en-US"/>
                <w14:textFill>
                  <w14:solidFill>
                    <w14:schemeClr w14:val="tx1"/>
                  </w14:solidFill>
                </w14:textFill>
              </w:rPr>
              <w:t xml:space="preserve">（元）</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widowControl/>
              <w:rPr>
                <w:rFonts w:hint="eastAsia" w:ascii="仿宋" w:hAnsi="仿宋" w:eastAsia="仿宋" w:cs="仿宋"/>
                <w:b/>
                <w:bCs/>
                <w:color w:val="000000" w:themeColor="text1"/>
                <w:sz w:val="24"/>
                <w:szCs w:val="24"/>
                <w:highlight w:val="none"/>
                <w:lang w:bidi="en-US"/>
                <w14:textFill>
                  <w14:solidFill>
                    <w14:schemeClr w14:val="tx1"/>
                  </w14:solidFill>
                </w14:textFill>
              </w:rPr>
            </w:pPr>
            <w:r>
              <w:rPr>
                <w:rFonts w:hint="eastAsia" w:ascii="仿宋" w:hAnsi="仿宋" w:eastAsia="仿宋" w:cs="仿宋"/>
                <w:b/>
                <w:bCs/>
                <w:color w:val="000000" w:themeColor="text1"/>
                <w:sz w:val="24"/>
                <w:szCs w:val="24"/>
                <w:highlight w:val="none"/>
                <w:lang w:bidi="en-US"/>
                <w14:textFill>
                  <w14:solidFill>
                    <w14:schemeClr w14:val="tx1"/>
                  </w14:solidFill>
                </w14:textFill>
              </w:rPr>
              <w:t xml:space="preserve">费用计算公式</w:t>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val="false"/>
          </w:tcPr>
          <w:p>
            <w:pPr>
              <w:jc w:val="center"/>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en-US"/>
                <w14:textFill>
                  <w14:solidFill>
                    <w14:schemeClr w14:val="tx1"/>
                  </w14:solidFill>
                </w14:textFill>
              </w:rPr>
              <w:t xml:space="preserve">备注</w:t>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en-US"/>
                <w14:textFill>
                  <w14:solidFill>
                    <w14:schemeClr w14:val="tx1"/>
                  </w14:solidFill>
                </w14:textFill>
              </w:rPr>
              <w:t xml:space="preserve">1</w:t>
            </w:r>
            <w:r/>
          </w:p>
        </w:tc>
        <w:tc>
          <w:tcPr>
            <w:gridSpan w:val="6"/>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left"/>
              <w:widowControl/>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b/>
                <w:bCs/>
                <w:color w:val="000000" w:themeColor="text1"/>
                <w:sz w:val="24"/>
                <w:szCs w:val="24"/>
                <w:highlight w:val="none"/>
                <w:lang w:bidi="en-US"/>
                <w14:textFill>
                  <w14:solidFill>
                    <w14:schemeClr w14:val="tx1"/>
                  </w14:solidFill>
                </w14:textFill>
              </w:rPr>
              <w:t xml:space="preserve">人员工资</w:t>
            </w:r>
            <w:r/>
          </w:p>
        </w:tc>
        <w:tc>
          <w:tcPr>
            <w:tcBorders>
              <w:top w:val="single" w:color="000000" w:sz="4" w:space="0"/>
              <w:left w:val="single" w:color="000000" w:sz="4" w:space="0"/>
              <w:bottom w:val="none" w:color="000000" w:sz="4" w:space="0"/>
              <w:right w:val="single" w:color="000000" w:sz="4" w:space="0"/>
            </w:tcBorders>
            <w:tcW w:w="3187" w:type="dxa"/>
            <w:vAlign w:val="center"/>
            <w:vMerge w:val="restart"/>
            <w:textDirection w:val="lrTb"/>
            <w:noWrap w:val="false"/>
          </w:tcPr>
          <w:p>
            <w:pPr>
              <w:jc w:val="lef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拟投入的人员不得</w:t>
            </w:r>
            <w:bookmarkStart w:id="211" w:name="OLE_LINK130"/>
            <w:r>
              <w:rPr>
                <w:rFonts w:hint="eastAsia" w:ascii="仿宋" w:hAnsi="仿宋" w:eastAsia="仿宋" w:cs="仿宋"/>
                <w:color w:val="000000" w:themeColor="text1"/>
                <w:sz w:val="24"/>
                <w:szCs w:val="24"/>
                <w:highlight w:val="none"/>
                <w14:textFill>
                  <w14:solidFill>
                    <w14:schemeClr w14:val="tx1"/>
                  </w14:solidFill>
                </w14:textFill>
              </w:rPr>
              <w:t xml:space="preserve">低</w:t>
            </w:r>
            <w:r>
              <w:rPr>
                <w:rFonts w:hint="eastAsia" w:ascii="仿宋" w:hAnsi="仿宋" w:eastAsia="仿宋" w:cs="仿宋"/>
                <w:color w:val="000000" w:themeColor="text1"/>
                <w:sz w:val="24"/>
                <w:szCs w:val="24"/>
                <w:highlight w:val="none"/>
                <w:lang w:bidi="en-US"/>
                <w14:textFill>
                  <w14:solidFill>
                    <w14:schemeClr w14:val="tx1"/>
                  </w14:solidFill>
                </w14:textFill>
              </w:rPr>
              <w:t xml:space="preserve">于</w:t>
            </w:r>
            <w:bookmarkEnd w:id="211"/>
            <w:r>
              <w:rPr>
                <w:rFonts w:hint="eastAsia" w:ascii="仿宋" w:hAnsi="仿宋" w:eastAsia="仿宋" w:cs="仿宋"/>
                <w:b/>
                <w:bCs/>
                <w:color w:val="000000" w:themeColor="text1"/>
                <w:sz w:val="24"/>
                <w:szCs w:val="24"/>
                <w:highlight w:val="none"/>
                <w:lang w:val="en-US" w:eastAsia="zh-CN" w:bidi="en-US"/>
                <w14:textFill>
                  <w14:solidFill>
                    <w14:schemeClr w14:val="tx1"/>
                  </w14:solidFill>
                </w14:textFill>
              </w:rPr>
              <w:t xml:space="preserve">52</w:t>
            </w:r>
            <w:r>
              <w:rPr>
                <w:rFonts w:hint="eastAsia" w:ascii="仿宋" w:hAnsi="仿宋" w:eastAsia="仿宋" w:cs="仿宋"/>
                <w:b/>
                <w:bCs/>
                <w:color w:val="000000" w:themeColor="text1"/>
                <w:sz w:val="24"/>
                <w:szCs w:val="24"/>
                <w:highlight w:val="none"/>
                <w:lang w:bidi="en-US"/>
                <w14:textFill>
                  <w14:solidFill>
                    <w14:schemeClr w14:val="tx1"/>
                  </w14:solidFill>
                </w14:textFill>
              </w:rPr>
              <w:t xml:space="preserve">人</w:t>
            </w:r>
            <w:r>
              <w:rPr>
                <w:rFonts w:hint="eastAsia" w:ascii="仿宋" w:hAnsi="仿宋" w:eastAsia="仿宋" w:cs="仿宋"/>
                <w:color w:val="000000" w:themeColor="text1"/>
                <w:sz w:val="24"/>
                <w:szCs w:val="24"/>
                <w:highlight w:val="none"/>
                <w:lang w:bidi="en-US"/>
                <w14:textFill>
                  <w14:solidFill>
                    <w14:schemeClr w14:val="tx1"/>
                  </w14:solidFill>
                </w14:textFill>
              </w:rPr>
              <w:t xml:space="preserve">，人员工资不得低于南京市最低工资标准，供应商须在《投标报价明细表》中按照采购需求中服务人员岗位分别填报员工工资，否则</w:t>
            </w: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作</w:t>
            </w:r>
            <w:r>
              <w:rPr>
                <w:rFonts w:hint="eastAsia" w:ascii="仿宋" w:hAnsi="仿宋" w:eastAsia="仿宋" w:cs="仿宋"/>
                <w:color w:val="000000" w:themeColor="text1"/>
                <w:sz w:val="24"/>
                <w:szCs w:val="24"/>
                <w:highlight w:val="none"/>
                <w:lang w:bidi="en-US"/>
                <w14:textFill>
                  <w14:solidFill>
                    <w14:schemeClr w14:val="tx1"/>
                  </w14:solidFill>
                </w14:textFill>
              </w:rPr>
              <w:t xml:space="preserve">无效投标处理。</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w:t>
            </w:r>
            <w:r>
              <w:rPr>
                <w:rFonts w:hint="eastAsia" w:ascii="仿宋" w:hAnsi="仿宋" w:eastAsia="仿宋" w:cs="仿宋"/>
                <w:color w:val="000000" w:themeColor="text1"/>
                <w:sz w:val="24"/>
                <w:szCs w:val="24"/>
                <w:highlight w:val="none"/>
                <w:lang w:bidi="en-US"/>
                <w14:textFill>
                  <w14:solidFill>
                    <w14:schemeClr w14:val="tx1"/>
                  </w14:solidFill>
                </w14:textFill>
              </w:rPr>
              <w:t xml:space="preserve">1</w:t>
            </w: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none" w:color="000000" w:sz="4" w:space="0"/>
              <w:left w:val="single" w:color="000000" w:sz="4" w:space="0"/>
              <w:bottom w:val="none" w:color="000000" w:sz="4" w:space="0"/>
              <w:right w:val="single" w:color="000000" w:sz="4" w:space="0"/>
            </w:tcBorders>
            <w:tcW w:w="3187" w:type="dxa"/>
            <w:vAlign w:val="center"/>
            <w:vMerge w:val="continue"/>
            <w:textDirection w:val="lrTb"/>
            <w:noWrap w:val="false"/>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w:t>
            </w:r>
            <w:r>
              <w:rPr>
                <w:rFonts w:hint="eastAsia" w:ascii="仿宋" w:hAnsi="仿宋" w:eastAsia="仿宋" w:cs="仿宋"/>
                <w:color w:val="000000" w:themeColor="text1"/>
                <w:sz w:val="24"/>
                <w:szCs w:val="24"/>
                <w:highlight w:val="none"/>
                <w:lang w:bidi="en-US"/>
                <w14:textFill>
                  <w14:solidFill>
                    <w14:schemeClr w14:val="tx1"/>
                  </w14:solidFill>
                </w14:textFill>
              </w:rPr>
              <w:t xml:space="preserve">2</w:t>
            </w: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none" w:color="000000" w:sz="4" w:space="0"/>
              <w:left w:val="single" w:color="000000" w:sz="4" w:space="0"/>
              <w:bottom w:val="none" w:color="000000" w:sz="4" w:space="0"/>
              <w:right w:val="single" w:color="000000" w:sz="4" w:space="0"/>
            </w:tcBorders>
            <w:tcW w:w="3187" w:type="dxa"/>
            <w:vAlign w:val="center"/>
            <w:vMerge w:val="continue"/>
            <w:textDirection w:val="lrTb"/>
            <w:noWrap w:val="false"/>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w:t>
            </w:r>
            <w:r>
              <w:rPr>
                <w:rFonts w:hint="eastAsia" w:ascii="仿宋" w:hAnsi="仿宋" w:eastAsia="仿宋" w:cs="仿宋"/>
                <w:color w:val="000000" w:themeColor="text1"/>
                <w:sz w:val="24"/>
                <w:szCs w:val="24"/>
                <w:highlight w:val="none"/>
                <w:lang w:bidi="en-US"/>
                <w14:textFill>
                  <w14:solidFill>
                    <w14:schemeClr w14:val="tx1"/>
                  </w14:solidFill>
                </w14:textFill>
              </w:rPr>
              <w:t xml:space="preserve">3</w:t>
            </w: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none" w:color="000000" w:sz="4" w:space="0"/>
              <w:left w:val="single" w:color="000000" w:sz="4" w:space="0"/>
              <w:bottom w:val="none" w:color="000000" w:sz="4" w:space="0"/>
              <w:right w:val="single" w:color="000000" w:sz="4" w:space="0"/>
            </w:tcBorders>
            <w:tcW w:w="3187" w:type="dxa"/>
            <w:vAlign w:val="center"/>
            <w:vMerge w:val="continue"/>
            <w:textDirection w:val="lrTb"/>
            <w:noWrap w:val="false"/>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none" w:color="000000" w:sz="4" w:space="0"/>
              <w:left w:val="single" w:color="000000" w:sz="4" w:space="0"/>
              <w:bottom w:val="none" w:color="000000" w:sz="4" w:space="0"/>
              <w:right w:val="single" w:color="000000" w:sz="4" w:space="0"/>
            </w:tcBorders>
            <w:tcW w:w="3187" w:type="dxa"/>
            <w:vAlign w:val="center"/>
            <w:vMerge w:val="continue"/>
            <w:textDirection w:val="lrTb"/>
            <w:noWrap w:val="false"/>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jc w:val="center"/>
          <w:trHeight w:val="1097"/>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en-US"/>
                <w14:textFill>
                  <w14:solidFill>
                    <w14:schemeClr w14:val="tx1"/>
                  </w14:solidFill>
                </w14:textFill>
              </w:rPr>
              <w:t xml:space="preserve">2</w:t>
            </w:r>
            <w:r/>
          </w:p>
        </w:tc>
        <w:tc>
          <w:tcPr>
            <w:gridSpan w:val="6"/>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en-US"/>
                <w14:textFill>
                  <w14:solidFill>
                    <w14:schemeClr w14:val="tx1"/>
                  </w14:solidFill>
                </w14:textFill>
              </w:rPr>
              <w:t xml:space="preserve">社保公积金</w:t>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val="false"/>
          </w:tcPr>
          <w:p>
            <w:pPr>
              <w:jc w:val="lef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供应商须在《投标报价明细表》中按照采购文件采购需求中服务人员岗位分别填报员工社保和公积金费用，且须满足采购文件采购需求中的“报价要求”，否则</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作</w:t>
            </w:r>
            <w:r>
              <w:rPr>
                <w:rFonts w:hint="eastAsia" w:ascii="仿宋" w:hAnsi="仿宋" w:eastAsia="仿宋" w:cs="仿宋"/>
                <w:color w:val="000000" w:themeColor="text1"/>
                <w:sz w:val="24"/>
                <w:szCs w:val="24"/>
                <w:highlight w:val="none"/>
                <w14:textFill>
                  <w14:solidFill>
                    <w14:schemeClr w14:val="tx1"/>
                  </w14:solidFill>
                </w14:textFill>
              </w:rPr>
              <w:t xml:space="preserve">无效投标处理。</w:t>
            </w:r>
            <w:r/>
          </w:p>
          <w:p>
            <w:pPr>
              <w:pStyle w:val="812"/>
              <w:ind w:left="0"/>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供应商为投入本项目服务人员缴纳社保和公积金的人数不得低于</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40 </w:t>
            </w:r>
            <w:r>
              <w:rPr>
                <w:rFonts w:hint="eastAsia" w:ascii="仿宋" w:hAnsi="仿宋" w:eastAsia="仿宋" w:cs="仿宋"/>
                <w:b/>
                <w:bCs/>
                <w:color w:val="000000" w:themeColor="text1"/>
                <w:sz w:val="24"/>
                <w:szCs w:val="24"/>
                <w:highlight w:val="none"/>
                <w14:textFill>
                  <w14:solidFill>
                    <w14:schemeClr w14:val="tx1"/>
                  </w14:solidFill>
                </w14:textFill>
              </w:rPr>
              <w:t xml:space="preserve">人</w:t>
            </w:r>
            <w:r>
              <w:rPr>
                <w:rFonts w:hint="eastAsia" w:ascii="仿宋" w:hAnsi="仿宋" w:eastAsia="仿宋" w:cs="仿宋"/>
                <w:color w:val="000000" w:themeColor="text1"/>
                <w:sz w:val="24"/>
                <w:szCs w:val="24"/>
                <w:highlight w:val="none"/>
                <w14:textFill>
                  <w14:solidFill>
                    <w14:schemeClr w14:val="tx1"/>
                  </w14:solidFill>
                </w14:textFill>
              </w:rPr>
              <w:t xml:space="preserve">（不包含享受社保公积金减免政策人员、退休返聘人员等）</w:t>
            </w:r>
            <w:r/>
          </w:p>
        </w:tc>
      </w:tr>
      <w:tr>
        <w:trPr>
          <w:jc w:val="center"/>
          <w:trHeight w:val="427"/>
        </w:trPr>
        <w:tc>
          <w:tcPr>
            <w:tcBorders>
              <w:top w:val="single" w:color="000000" w:sz="4" w:space="0"/>
              <w:left w:val="single" w:color="000000" w:sz="4" w:space="0"/>
              <w:bottom w:val="none" w:color="000000" w:sz="4" w:space="0"/>
              <w:right w:val="single" w:color="000000" w:sz="4" w:space="0"/>
            </w:tcBorders>
            <w:tcW w:w="818" w:type="dxa"/>
            <w:vAlign w:val="center"/>
            <w:textDirection w:val="lrTb"/>
            <w:noWrap w:val="false"/>
          </w:tcPr>
          <w:p>
            <w:pPr>
              <w:jc w:val="center"/>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en-US"/>
                <w14:textFill>
                  <w14:solidFill>
                    <w14:schemeClr w14:val="tx1"/>
                  </w14:solidFill>
                </w14:textFill>
              </w:rPr>
              <w:t xml:space="preserve">2.1</w:t>
            </w:r>
            <w:r/>
          </w:p>
        </w:tc>
        <w:tc>
          <w:tcPr>
            <w:gridSpan w:val="6"/>
            <w:tcBorders>
              <w:top w:val="single" w:color="000000" w:sz="4" w:space="0"/>
              <w:left w:val="single" w:color="000000" w:sz="4" w:space="0"/>
              <w:bottom w:val="none" w:color="000000" w:sz="4" w:space="0"/>
              <w:right w:val="single" w:color="000000" w:sz="4" w:space="0"/>
            </w:tcBorders>
            <w:tcW w:w="6350" w:type="dxa"/>
            <w:vAlign w:val="center"/>
            <w:textDirection w:val="lrTb"/>
            <w:noWrap w:val="false"/>
          </w:tcPr>
          <w:p>
            <w:pPr>
              <w:jc w:val="left"/>
              <w:widowControl/>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b/>
                <w:bCs/>
                <w:color w:val="000000" w:themeColor="text1"/>
                <w:sz w:val="24"/>
                <w:szCs w:val="24"/>
                <w:highlight w:val="none"/>
                <w:lang w:bidi="en-US"/>
                <w14:textFill>
                  <w14:solidFill>
                    <w14:schemeClr w14:val="tx1"/>
                  </w14:solidFill>
                </w14:textFill>
              </w:rPr>
              <w:t xml:space="preserve">社会保险</w:t>
            </w:r>
            <w:r/>
          </w:p>
        </w:tc>
        <w:tc>
          <w:tcPr>
            <w:tcBorders>
              <w:top w:val="single" w:color="000000" w:sz="4" w:space="0"/>
              <w:left w:val="single" w:color="000000" w:sz="4" w:space="0"/>
              <w:bottom w:val="none" w:color="000000" w:sz="4" w:space="0"/>
              <w:right w:val="single" w:color="000000" w:sz="4" w:space="0"/>
            </w:tcBorders>
            <w:tcW w:w="3187" w:type="dxa"/>
            <w:vAlign w:val="center"/>
            <w:vMerge w:val="restart"/>
            <w:textDirection w:val="lrTb"/>
            <w:noWrap w:val="false"/>
          </w:tcPr>
          <w:p>
            <w:pPr>
              <w:jc w:val="lef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社保费用不得低于南京市最低标准，否则做无效投标处理。</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818" w:type="dxa"/>
            <w:vAlign w:val="center"/>
            <w:textDirection w:val="lrTb"/>
            <w:noWrap w:val="false"/>
          </w:tcPr>
          <w:p>
            <w:pPr>
              <w:jc w:val="center"/>
              <w:widowControl/>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tc>
        <w:tc>
          <w:tcPr>
            <w:tcBorders>
              <w:top w:val="single" w:color="000000" w:sz="4" w:space="0"/>
              <w:left w:val="single" w:color="000000" w:sz="4" w:space="0"/>
              <w:bottom w:val="none" w:color="000000" w:sz="4" w:space="0"/>
              <w:right w:val="single" w:color="000000" w:sz="4" w:space="0"/>
            </w:tcBorders>
            <w:tcW w:w="1444" w:type="dxa"/>
            <w:vAlign w:val="center"/>
            <w:textDirection w:val="lrTb"/>
            <w:noWrap w:val="false"/>
          </w:tcPr>
          <w:p>
            <w:pPr>
              <w:jc w:val="center"/>
              <w:widowControl/>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r>
            <w:r/>
          </w:p>
        </w:tc>
        <w:tc>
          <w:tcPr>
            <w:tcBorders>
              <w:top w:val="single" w:color="000000" w:sz="4" w:space="0"/>
              <w:left w:val="single" w:color="000000" w:sz="4" w:space="0"/>
              <w:bottom w:val="none" w:color="000000" w:sz="4" w:space="0"/>
              <w:right w:val="single" w:color="000000" w:sz="4" w:space="0"/>
            </w:tcBorders>
            <w:tcW w:w="625"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none" w:color="000000" w:sz="4" w:space="0"/>
              <w:right w:val="single" w:color="000000" w:sz="4" w:space="0"/>
            </w:tcBorders>
            <w:tcW w:w="988"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none" w:color="000000" w:sz="4" w:space="0"/>
              <w:right w:val="single" w:color="000000" w:sz="4" w:space="0"/>
            </w:tcBorders>
            <w:tcW w:w="1002"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none" w:color="000000" w:sz="4" w:space="0"/>
              <w:right w:val="single" w:color="000000" w:sz="4" w:space="0"/>
            </w:tcBorders>
            <w:tcW w:w="982"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left"/>
              <w:widowControl/>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r>
            <w:r/>
          </w:p>
        </w:tc>
        <w:tc>
          <w:tcPr>
            <w:tcBorders>
              <w:top w:val="none" w:color="000000" w:sz="4" w:space="0"/>
              <w:left w:val="single" w:color="000000" w:sz="4" w:space="0"/>
              <w:bottom w:val="none" w:color="000000" w:sz="4" w:space="0"/>
              <w:right w:val="single" w:color="000000" w:sz="4" w:space="0"/>
            </w:tcBorders>
            <w:tcW w:w="3187" w:type="dxa"/>
            <w:vAlign w:val="center"/>
            <w:vMerge w:val="continue"/>
            <w:textDirection w:val="lrTb"/>
            <w:noWrap w:val="false"/>
          </w:tcPr>
          <w:p>
            <w:pPr>
              <w:jc w:val="left"/>
              <w:widowControl/>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r>
            <w:r/>
          </w:p>
        </w:tc>
      </w:tr>
      <w:tr>
        <w:trPr>
          <w:jc w:val="center"/>
          <w:trHeight w:val="499"/>
        </w:trPr>
        <w:tc>
          <w:tcPr>
            <w:tcBorders>
              <w:top w:val="single" w:color="000000" w:sz="4" w:space="0"/>
              <w:left w:val="single" w:color="000000" w:sz="4" w:space="0"/>
              <w:bottom w:val="none" w:color="000000" w:sz="4" w:space="0"/>
              <w:right w:val="single" w:color="000000" w:sz="4" w:space="0"/>
            </w:tcBorders>
            <w:tcW w:w="818" w:type="dxa"/>
            <w:vAlign w:val="center"/>
            <w:textDirection w:val="lrTb"/>
            <w:noWrap w:val="false"/>
          </w:tcPr>
          <w:p>
            <w:pPr>
              <w:jc w:val="center"/>
              <w:widowControl/>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tc>
        <w:tc>
          <w:tcPr>
            <w:tcBorders>
              <w:top w:val="single" w:color="000000" w:sz="4" w:space="0"/>
              <w:left w:val="single" w:color="000000" w:sz="4" w:space="0"/>
              <w:bottom w:val="none" w:color="000000" w:sz="4" w:space="0"/>
              <w:right w:val="single" w:color="000000" w:sz="4" w:space="0"/>
            </w:tcBorders>
            <w:tcW w:w="1444" w:type="dxa"/>
            <w:vAlign w:val="center"/>
            <w:textDirection w:val="lrTb"/>
            <w:noWrap w:val="false"/>
          </w:tcPr>
          <w:p>
            <w:pPr>
              <w:jc w:val="center"/>
              <w:widowControl/>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r>
            <w:r/>
          </w:p>
        </w:tc>
        <w:tc>
          <w:tcPr>
            <w:tcBorders>
              <w:top w:val="single" w:color="000000" w:sz="4" w:space="0"/>
              <w:left w:val="single" w:color="000000" w:sz="4" w:space="0"/>
              <w:bottom w:val="none" w:color="000000" w:sz="4" w:space="0"/>
              <w:right w:val="single" w:color="000000" w:sz="4" w:space="0"/>
            </w:tcBorders>
            <w:tcW w:w="625"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none" w:color="000000" w:sz="4" w:space="0"/>
              <w:right w:val="single" w:color="000000" w:sz="4" w:space="0"/>
            </w:tcBorders>
            <w:tcW w:w="988"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none" w:color="000000" w:sz="4" w:space="0"/>
              <w:right w:val="single" w:color="000000" w:sz="4" w:space="0"/>
            </w:tcBorders>
            <w:tcW w:w="1002"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none" w:color="000000" w:sz="4" w:space="0"/>
              <w:right w:val="single" w:color="000000" w:sz="4" w:space="0"/>
            </w:tcBorders>
            <w:tcW w:w="982"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left"/>
              <w:widowControl/>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r>
            <w:r/>
          </w:p>
        </w:tc>
        <w:tc>
          <w:tcPr>
            <w:tcBorders>
              <w:top w:val="none" w:color="000000" w:sz="4" w:space="0"/>
              <w:left w:val="single" w:color="000000" w:sz="4" w:space="0"/>
              <w:bottom w:val="none" w:color="000000" w:sz="4" w:space="0"/>
              <w:right w:val="single" w:color="000000" w:sz="4" w:space="0"/>
            </w:tcBorders>
            <w:tcW w:w="3187" w:type="dxa"/>
            <w:vAlign w:val="center"/>
            <w:vMerge w:val="continue"/>
            <w:textDirection w:val="lrTb"/>
            <w:noWrap w:val="false"/>
          </w:tcPr>
          <w:p>
            <w:pPr>
              <w:jc w:val="left"/>
              <w:widowControl/>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r>
            <w:r/>
          </w:p>
        </w:tc>
      </w:tr>
      <w:tr>
        <w:trPr>
          <w:jc w:val="center"/>
          <w:trHeight w:val="499"/>
        </w:trPr>
        <w:tc>
          <w:tcPr>
            <w:tcBorders>
              <w:top w:val="single" w:color="000000" w:sz="4" w:space="0"/>
              <w:left w:val="single" w:color="000000" w:sz="4" w:space="0"/>
              <w:bottom w:val="none" w:color="000000" w:sz="4" w:space="0"/>
              <w:right w:val="single" w:color="000000" w:sz="4" w:space="0"/>
            </w:tcBorders>
            <w:tcW w:w="818" w:type="dxa"/>
            <w:vAlign w:val="center"/>
            <w:textDirection w:val="lrTb"/>
            <w:noWrap w:val="false"/>
          </w:tcPr>
          <w:p>
            <w:pPr>
              <w:jc w:val="center"/>
              <w:widowControl/>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3</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tc>
        <w:tc>
          <w:tcPr>
            <w:tcBorders>
              <w:top w:val="single" w:color="000000" w:sz="4" w:space="0"/>
              <w:left w:val="single" w:color="000000" w:sz="4" w:space="0"/>
              <w:bottom w:val="none" w:color="000000" w:sz="4" w:space="0"/>
              <w:right w:val="single" w:color="000000" w:sz="4" w:space="0"/>
            </w:tcBorders>
            <w:tcW w:w="1444" w:type="dxa"/>
            <w:vAlign w:val="center"/>
            <w:textDirection w:val="lrTb"/>
            <w:noWrap w:val="false"/>
          </w:tcPr>
          <w:p>
            <w:pPr>
              <w:jc w:val="center"/>
              <w:widowControl/>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r>
            <w:r/>
          </w:p>
        </w:tc>
        <w:tc>
          <w:tcPr>
            <w:tcBorders>
              <w:top w:val="single" w:color="000000" w:sz="4" w:space="0"/>
              <w:left w:val="single" w:color="000000" w:sz="4" w:space="0"/>
              <w:bottom w:val="none" w:color="000000" w:sz="4" w:space="0"/>
              <w:right w:val="single" w:color="000000" w:sz="4" w:space="0"/>
            </w:tcBorders>
            <w:tcW w:w="625"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none" w:color="000000" w:sz="4" w:space="0"/>
              <w:right w:val="single" w:color="000000" w:sz="4" w:space="0"/>
            </w:tcBorders>
            <w:tcW w:w="988"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none" w:color="000000" w:sz="4" w:space="0"/>
              <w:right w:val="single" w:color="000000" w:sz="4" w:space="0"/>
            </w:tcBorders>
            <w:tcW w:w="1002"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none" w:color="000000" w:sz="4" w:space="0"/>
              <w:right w:val="single" w:color="000000" w:sz="4" w:space="0"/>
            </w:tcBorders>
            <w:tcW w:w="982"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left"/>
              <w:widowControl/>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r>
            <w:r/>
          </w:p>
        </w:tc>
        <w:tc>
          <w:tcPr>
            <w:tcBorders>
              <w:top w:val="none" w:color="000000" w:sz="4" w:space="0"/>
              <w:left w:val="single" w:color="000000" w:sz="4" w:space="0"/>
              <w:bottom w:val="none" w:color="000000" w:sz="4" w:space="0"/>
              <w:right w:val="single" w:color="000000" w:sz="4" w:space="0"/>
            </w:tcBorders>
            <w:tcW w:w="3187" w:type="dxa"/>
            <w:vAlign w:val="center"/>
            <w:vMerge w:val="continue"/>
            <w:textDirection w:val="lrTb"/>
            <w:noWrap w:val="false"/>
          </w:tcPr>
          <w:p>
            <w:pPr>
              <w:jc w:val="left"/>
              <w:widowControl/>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r>
            <w:r/>
          </w:p>
        </w:tc>
      </w:tr>
      <w:tr>
        <w:trPr>
          <w:jc w:val="center"/>
          <w:trHeight w:val="436"/>
        </w:trPr>
        <w:tc>
          <w:tcPr>
            <w:tcBorders>
              <w:top w:val="single" w:color="000000" w:sz="4" w:space="0"/>
              <w:left w:val="single" w:color="000000" w:sz="4" w:space="0"/>
              <w:bottom w:val="none" w:color="000000" w:sz="4" w:space="0"/>
              <w:right w:val="single" w:color="000000" w:sz="4" w:space="0"/>
            </w:tcBorders>
            <w:tcW w:w="818" w:type="dxa"/>
            <w:vAlign w:val="center"/>
            <w:textDirection w:val="lrTb"/>
            <w:noWrap w:val="false"/>
          </w:tcPr>
          <w:p>
            <w:pPr>
              <w:jc w:val="center"/>
              <w:widowControl/>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p>
        </w:tc>
        <w:tc>
          <w:tcPr>
            <w:tcBorders>
              <w:top w:val="single" w:color="000000" w:sz="4" w:space="0"/>
              <w:left w:val="single" w:color="000000" w:sz="4" w:space="0"/>
              <w:bottom w:val="none" w:color="000000" w:sz="4" w:space="0"/>
              <w:right w:val="single" w:color="000000" w:sz="4" w:space="0"/>
            </w:tcBorders>
            <w:tcW w:w="1444" w:type="dxa"/>
            <w:vAlign w:val="center"/>
            <w:textDirection w:val="lrTb"/>
            <w:noWrap w:val="false"/>
          </w:tcPr>
          <w:p>
            <w:pPr>
              <w:jc w:val="center"/>
              <w:widowControl/>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r>
            <w:r/>
          </w:p>
        </w:tc>
        <w:tc>
          <w:tcPr>
            <w:tcBorders>
              <w:top w:val="single" w:color="000000" w:sz="4" w:space="0"/>
              <w:left w:val="single" w:color="000000" w:sz="4" w:space="0"/>
              <w:bottom w:val="none" w:color="000000" w:sz="4" w:space="0"/>
              <w:right w:val="single" w:color="000000" w:sz="4" w:space="0"/>
            </w:tcBorders>
            <w:tcW w:w="625"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none" w:color="000000" w:sz="4" w:space="0"/>
              <w:right w:val="single" w:color="000000" w:sz="4" w:space="0"/>
            </w:tcBorders>
            <w:tcW w:w="988"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none" w:color="000000" w:sz="4" w:space="0"/>
              <w:right w:val="single" w:color="000000" w:sz="4" w:space="0"/>
            </w:tcBorders>
            <w:tcW w:w="1002"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none" w:color="000000" w:sz="4" w:space="0"/>
              <w:right w:val="single" w:color="000000" w:sz="4" w:space="0"/>
            </w:tcBorders>
            <w:tcW w:w="982"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left"/>
              <w:widowControl/>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r>
            <w:r/>
          </w:p>
        </w:tc>
        <w:tc>
          <w:tcPr>
            <w:tcBorders>
              <w:top w:val="none" w:color="000000" w:sz="4" w:space="0"/>
              <w:left w:val="single" w:color="000000" w:sz="4" w:space="0"/>
              <w:bottom w:val="single" w:color="000000" w:sz="4" w:space="0"/>
              <w:right w:val="single" w:color="000000" w:sz="4" w:space="0"/>
            </w:tcBorders>
            <w:tcW w:w="3187" w:type="dxa"/>
            <w:vAlign w:val="center"/>
            <w:vMerge w:val="continue"/>
            <w:textDirection w:val="lrTb"/>
            <w:noWrap w:val="false"/>
          </w:tcPr>
          <w:p>
            <w:pPr>
              <w:jc w:val="left"/>
              <w:widowControl/>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r>
            <w:r/>
          </w:p>
        </w:tc>
      </w:tr>
      <w:tr>
        <w:trPr>
          <w:jc w:val="center"/>
          <w:trHeight w:val="377"/>
        </w:trPr>
        <w:tc>
          <w:tcPr>
            <w:tcBorders>
              <w:top w:val="single" w:color="000000" w:sz="4" w:space="0"/>
              <w:left w:val="single" w:color="000000" w:sz="4" w:space="0"/>
              <w:bottom w:val="none" w:color="000000" w:sz="4" w:space="0"/>
              <w:right w:val="single" w:color="000000" w:sz="4" w:space="0"/>
            </w:tcBorders>
            <w:tcW w:w="818" w:type="dxa"/>
            <w:vAlign w:val="center"/>
            <w:textDirection w:val="lrTb"/>
            <w:noWrap w:val="false"/>
          </w:tcPr>
          <w:p>
            <w:pPr>
              <w:jc w:val="center"/>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2.2</w:t>
            </w:r>
            <w:r/>
          </w:p>
        </w:tc>
        <w:tc>
          <w:tcPr>
            <w:gridSpan w:val="6"/>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left"/>
              <w:widowControl/>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b/>
                <w:bCs/>
                <w:color w:val="000000" w:themeColor="text1"/>
                <w:sz w:val="24"/>
                <w:szCs w:val="24"/>
                <w:highlight w:val="none"/>
                <w:lang w:bidi="en-US"/>
                <w14:textFill>
                  <w14:solidFill>
                    <w14:schemeClr w14:val="tx1"/>
                  </w14:solidFill>
                </w14:textFill>
              </w:rPr>
              <w:t xml:space="preserve">公积金</w:t>
            </w:r>
            <w:r/>
          </w:p>
        </w:tc>
        <w:tc>
          <w:tcPr>
            <w:tcBorders>
              <w:top w:val="single" w:color="000000" w:sz="4" w:space="0"/>
              <w:left w:val="single" w:color="000000" w:sz="4" w:space="0"/>
              <w:bottom w:val="none" w:color="000000" w:sz="4" w:space="0"/>
              <w:right w:val="single" w:color="000000" w:sz="4" w:space="0"/>
            </w:tcBorders>
            <w:tcW w:w="3187" w:type="dxa"/>
            <w:vAlign w:val="center"/>
            <w:vMerge w:val="restart"/>
            <w:textDirection w:val="lrTb"/>
            <w:noWrap w:val="false"/>
          </w:tcPr>
          <w:p>
            <w:pPr>
              <w:jc w:val="lef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公积金不得低于南京市最低标准，且最低工资不包含劳动者按下限缴存的住房公积金，由用人单位按规定另行支付，须测算在公积金报价中，否则</w:t>
            </w: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作</w:t>
            </w:r>
            <w:r>
              <w:rPr>
                <w:rFonts w:hint="eastAsia" w:ascii="仿宋" w:hAnsi="仿宋" w:eastAsia="仿宋" w:cs="仿宋"/>
                <w:color w:val="000000" w:themeColor="text1"/>
                <w:sz w:val="24"/>
                <w:szCs w:val="24"/>
                <w:highlight w:val="none"/>
                <w:lang w:bidi="en-US"/>
                <w14:textFill>
                  <w14:solidFill>
                    <w14:schemeClr w14:val="tx1"/>
                  </w14:solidFill>
                </w14:textFill>
              </w:rPr>
              <w:t xml:space="preserve">无效投标处理。</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818" w:type="dxa"/>
            <w:vAlign w:val="center"/>
            <w:textDirection w:val="lrTb"/>
            <w:noWrap w:val="false"/>
          </w:tcPr>
          <w:p>
            <w:pPr>
              <w:jc w:val="center"/>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widowControl/>
              <w:rPr>
                <w:rFonts w:hint="eastAsia" w:ascii="仿宋" w:hAnsi="仿宋" w:eastAsia="仿宋" w:cs="仿宋"/>
                <w:b/>
                <w:bCs/>
                <w:color w:val="000000" w:themeColor="text1"/>
                <w:sz w:val="24"/>
                <w:szCs w:val="24"/>
                <w:highlight w:val="none"/>
                <w:lang w:bidi="en-US"/>
                <w14:textFill>
                  <w14:solidFill>
                    <w14:schemeClr w14:val="tx1"/>
                  </w14:solidFill>
                </w14:textFill>
              </w:rPr>
            </w:pPr>
            <w:r>
              <w:rPr>
                <w:rFonts w:hint="eastAsia" w:ascii="仿宋" w:hAnsi="仿宋" w:eastAsia="仿宋" w:cs="仿宋"/>
                <w:b/>
                <w:bCs/>
                <w:color w:val="000000" w:themeColor="text1"/>
                <w:sz w:val="24"/>
                <w:szCs w:val="24"/>
                <w:highlight w:val="none"/>
                <w:lang w:bidi="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left"/>
              <w:widowControl/>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r>
            <w:r/>
          </w:p>
        </w:tc>
        <w:tc>
          <w:tcPr>
            <w:tcBorders>
              <w:top w:val="none" w:color="000000" w:sz="4" w:space="0"/>
              <w:left w:val="single" w:color="000000" w:sz="4" w:space="0"/>
              <w:bottom w:val="none" w:color="000000" w:sz="4" w:space="0"/>
              <w:right w:val="single" w:color="000000" w:sz="4" w:space="0"/>
            </w:tcBorders>
            <w:tcW w:w="3187" w:type="dxa"/>
            <w:vAlign w:val="center"/>
            <w:vMerge w:val="continue"/>
            <w:textDirection w:val="lrTb"/>
            <w:noWrap w:val="false"/>
          </w:tcPr>
          <w:p>
            <w:pPr>
              <w:jc w:val="left"/>
              <w:widowControl/>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widowControl/>
              <w:rPr>
                <w:rFonts w:hint="eastAsia" w:ascii="仿宋" w:hAnsi="仿宋" w:eastAsia="仿宋" w:cs="仿宋"/>
                <w:b/>
                <w:bCs/>
                <w:color w:val="000000" w:themeColor="text1"/>
                <w:sz w:val="24"/>
                <w:szCs w:val="24"/>
                <w:highlight w:val="none"/>
                <w:lang w:bidi="en-US"/>
                <w14:textFill>
                  <w14:solidFill>
                    <w14:schemeClr w14:val="tx1"/>
                  </w14:solidFill>
                </w14:textFill>
              </w:rPr>
            </w:pPr>
            <w:r>
              <w:rPr>
                <w:rFonts w:hint="eastAsia" w:ascii="仿宋" w:hAnsi="仿宋" w:eastAsia="仿宋" w:cs="仿宋"/>
                <w:b/>
                <w:bCs/>
                <w:color w:val="000000" w:themeColor="text1"/>
                <w:sz w:val="24"/>
                <w:szCs w:val="24"/>
                <w:highlight w:val="none"/>
                <w:lang w:bidi="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left"/>
              <w:widowControl/>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r>
            <w:r/>
          </w:p>
        </w:tc>
        <w:tc>
          <w:tcPr>
            <w:tcBorders>
              <w:top w:val="none" w:color="000000" w:sz="4" w:space="0"/>
              <w:left w:val="single" w:color="000000" w:sz="4" w:space="0"/>
              <w:bottom w:val="none" w:color="000000" w:sz="4" w:space="0"/>
              <w:right w:val="single" w:color="000000" w:sz="4" w:space="0"/>
            </w:tcBorders>
            <w:tcW w:w="3187" w:type="dxa"/>
            <w:vAlign w:val="center"/>
            <w:vMerge w:val="continue"/>
            <w:textDirection w:val="lrTb"/>
            <w:noWrap w:val="false"/>
          </w:tcPr>
          <w:p>
            <w:pPr>
              <w:jc w:val="left"/>
              <w:widowControl/>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3</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widowControl/>
              <w:rPr>
                <w:rFonts w:hint="eastAsia" w:ascii="仿宋" w:hAnsi="仿宋" w:eastAsia="仿宋" w:cs="仿宋"/>
                <w:b/>
                <w:bCs/>
                <w:color w:val="000000" w:themeColor="text1"/>
                <w:sz w:val="24"/>
                <w:szCs w:val="24"/>
                <w:highlight w:val="none"/>
                <w:lang w:bidi="en-US"/>
                <w14:textFill>
                  <w14:solidFill>
                    <w14:schemeClr w14:val="tx1"/>
                  </w14:solidFill>
                </w14:textFill>
              </w:rPr>
            </w:pPr>
            <w:r>
              <w:rPr>
                <w:rFonts w:hint="eastAsia" w:ascii="仿宋" w:hAnsi="仿宋" w:eastAsia="仿宋" w:cs="仿宋"/>
                <w:b/>
                <w:bCs/>
                <w:color w:val="000000" w:themeColor="text1"/>
                <w:sz w:val="24"/>
                <w:szCs w:val="24"/>
                <w:highlight w:val="none"/>
                <w:lang w:bidi="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left"/>
              <w:widowControl/>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r>
            <w:r/>
          </w:p>
        </w:tc>
        <w:tc>
          <w:tcPr>
            <w:tcBorders>
              <w:top w:val="none" w:color="000000" w:sz="4" w:space="0"/>
              <w:left w:val="single" w:color="000000" w:sz="4" w:space="0"/>
              <w:bottom w:val="none" w:color="000000" w:sz="4" w:space="0"/>
              <w:right w:val="single" w:color="000000" w:sz="4" w:space="0"/>
            </w:tcBorders>
            <w:tcW w:w="3187" w:type="dxa"/>
            <w:vAlign w:val="center"/>
            <w:vMerge w:val="continue"/>
            <w:textDirection w:val="lrTb"/>
            <w:noWrap w:val="false"/>
          </w:tcPr>
          <w:p>
            <w:pPr>
              <w:jc w:val="left"/>
              <w:widowControl/>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widowControl/>
              <w:rPr>
                <w:rFonts w:hint="eastAsia" w:ascii="仿宋" w:hAnsi="仿宋" w:eastAsia="仿宋" w:cs="仿宋"/>
                <w:b/>
                <w:bCs/>
                <w:color w:val="000000" w:themeColor="text1"/>
                <w:sz w:val="24"/>
                <w:szCs w:val="24"/>
                <w:highlight w:val="none"/>
                <w:lang w:bidi="en-US"/>
                <w14:textFill>
                  <w14:solidFill>
                    <w14:schemeClr w14:val="tx1"/>
                  </w14:solidFill>
                </w14:textFill>
              </w:rPr>
            </w:pPr>
            <w:r>
              <w:rPr>
                <w:rFonts w:hint="eastAsia" w:ascii="仿宋" w:hAnsi="仿宋" w:eastAsia="仿宋" w:cs="仿宋"/>
                <w:b/>
                <w:bCs/>
                <w:color w:val="000000" w:themeColor="text1"/>
                <w:sz w:val="24"/>
                <w:szCs w:val="24"/>
                <w:highlight w:val="none"/>
                <w:lang w:bidi="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left"/>
              <w:widowControl/>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r>
            <w:r/>
          </w:p>
        </w:tc>
        <w:tc>
          <w:tcPr>
            <w:tcBorders>
              <w:top w:val="none" w:color="000000" w:sz="4" w:space="0"/>
              <w:left w:val="single" w:color="000000" w:sz="4" w:space="0"/>
              <w:bottom w:val="single" w:color="000000" w:sz="4" w:space="0"/>
              <w:right w:val="single" w:color="000000" w:sz="4" w:space="0"/>
            </w:tcBorders>
            <w:tcW w:w="3187" w:type="dxa"/>
            <w:vAlign w:val="center"/>
            <w:vMerge w:val="continue"/>
            <w:textDirection w:val="lrTb"/>
            <w:noWrap w:val="false"/>
          </w:tcPr>
          <w:p>
            <w:pPr>
              <w:jc w:val="left"/>
              <w:widowControl/>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18" w:type="dxa"/>
            <w:vAlign w:val="center"/>
            <w:vMerge w:val="restart"/>
            <w:textDirection w:val="lrTb"/>
            <w:noWrap w:val="false"/>
          </w:tcPr>
          <w:p>
            <w:pPr>
              <w:jc w:val="center"/>
              <w:widowControl/>
              <w:rPr>
                <w:rFonts w:hint="eastAsia" w:ascii="仿宋" w:hAnsi="仿宋" w:eastAsia="仿宋" w:cs="仿宋"/>
                <w:b/>
                <w:bCs/>
                <w:color w:val="000000" w:themeColor="text1"/>
                <w:sz w:val="24"/>
                <w:szCs w:val="24"/>
                <w:highlight w:val="none"/>
                <w:lang w:bidi="en-US"/>
                <w14:textFill>
                  <w14:solidFill>
                    <w14:schemeClr w14:val="tx1"/>
                  </w14:solidFill>
                </w14:textFill>
              </w:rPr>
            </w:pPr>
            <w:r>
              <w:rPr>
                <w:rFonts w:hint="eastAsia" w:ascii="仿宋" w:hAnsi="仿宋" w:eastAsia="仿宋" w:cs="仿宋"/>
                <w:b/>
                <w:bCs/>
                <w:color w:val="000000" w:themeColor="text1"/>
                <w:sz w:val="24"/>
                <w:szCs w:val="24"/>
                <w:highlight w:val="none"/>
                <w:lang w:bidi="en-US"/>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444" w:type="dxa"/>
            <w:vAlign w:val="center"/>
            <w:vMerge w:val="restart"/>
            <w:textDirection w:val="lrTb"/>
            <w:noWrap w:val="false"/>
          </w:tcPr>
          <w:p>
            <w:pPr>
              <w:jc w:val="center"/>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法定节假日人员加班费</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人数</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人员工资</w:t>
            </w:r>
            <w:r>
              <w:rPr>
                <w:rFonts w:hint="eastAsia" w:ascii="仿宋" w:hAnsi="仿宋" w:eastAsia="仿宋" w:cs="仿宋"/>
                <w:color w:val="000000" w:themeColor="text1"/>
                <w:sz w:val="24"/>
                <w:szCs w:val="24"/>
                <w:highlight w:val="none"/>
                <w14:textFill>
                  <w14:solidFill>
                    <w14:schemeClr w14:val="tx1"/>
                  </w14:solidFill>
                </w14:textFill>
              </w:rPr>
              <w:br w:type="textWrapping" w:clear="all"/>
            </w:r>
            <w:r>
              <w:rPr>
                <w:rFonts w:hint="eastAsia" w:ascii="仿宋" w:hAnsi="仿宋" w:eastAsia="仿宋" w:cs="仿宋"/>
                <w:color w:val="000000" w:themeColor="text1"/>
                <w:sz w:val="24"/>
                <w:szCs w:val="24"/>
                <w:highlight w:val="none"/>
                <w14:textFill>
                  <w14:solidFill>
                    <w14:schemeClr w14:val="tx1"/>
                  </w14:solidFill>
                </w14:textFill>
              </w:rPr>
              <w:t xml:space="preserve">（元/人*月）</w:t>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法定节假日天数</w:t>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分项小计（元）</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left"/>
              <w:widowControl/>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费用计算公式</w:t>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val="false"/>
          </w:tcPr>
          <w:p>
            <w:pPr>
              <w:jc w:val="left"/>
              <w:widowControl/>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法定节假日安排劳动者工作的，支付不低于正常工资的百分之三百的工资报酬。本项目管理服务法定节假日在岗人数不少于</w:t>
            </w:r>
            <w:r>
              <w:rPr>
                <w:rFonts w:hint="eastAsia" w:ascii="仿宋" w:hAnsi="仿宋" w:eastAsia="仿宋" w:cs="仿宋"/>
                <w:color w:val="000000" w:themeColor="text1"/>
                <w:sz w:val="24"/>
                <w:szCs w:val="24"/>
                <w:highlight w:val="none"/>
                <w:lang w:val="en-US" w:eastAsia="zh-CN" w:bidi="en-US"/>
                <w14:textFill>
                  <w14:solidFill>
                    <w14:schemeClr w14:val="tx1"/>
                  </w14:solidFill>
                </w14:textFill>
              </w:rPr>
              <w:t xml:space="preserve"> 30 </w:t>
            </w:r>
            <w:r>
              <w:rPr>
                <w:rFonts w:hint="eastAsia" w:ascii="仿宋" w:hAnsi="仿宋" w:eastAsia="仿宋" w:cs="仿宋"/>
                <w:b/>
                <w:bCs/>
                <w:color w:val="000000" w:themeColor="text1"/>
                <w:sz w:val="24"/>
                <w:szCs w:val="24"/>
                <w:highlight w:val="none"/>
                <w:lang w:bidi="en-US"/>
                <w14:textFill>
                  <w14:solidFill>
                    <w14:schemeClr w14:val="tx1"/>
                  </w14:solidFill>
                </w14:textFill>
              </w:rPr>
              <w:t xml:space="preserve">人</w:t>
            </w:r>
            <w:r>
              <w:rPr>
                <w:rFonts w:hint="eastAsia" w:ascii="仿宋" w:hAnsi="仿宋" w:eastAsia="仿宋" w:cs="仿宋"/>
                <w:color w:val="000000" w:themeColor="text1"/>
                <w:sz w:val="24"/>
                <w:szCs w:val="24"/>
                <w:highlight w:val="none"/>
                <w:lang w:bidi="en-US"/>
                <w14:textFill>
                  <w14:solidFill>
                    <w14:schemeClr w14:val="tx1"/>
                  </w14:solidFill>
                </w14:textFill>
              </w:rPr>
              <w:t xml:space="preserve">，报价中的“法定节假日人员加班费”不得低于上述要求，并按照本项目合同履行期内的法定节假日13天进行测算，否则</w:t>
            </w: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作</w:t>
            </w:r>
            <w:r>
              <w:rPr>
                <w:rFonts w:hint="eastAsia" w:ascii="仿宋" w:hAnsi="仿宋" w:eastAsia="仿宋" w:cs="仿宋"/>
                <w:color w:val="000000" w:themeColor="text1"/>
                <w:sz w:val="24"/>
                <w:szCs w:val="24"/>
                <w:highlight w:val="none"/>
                <w:lang w:bidi="en-US"/>
                <w14:textFill>
                  <w14:solidFill>
                    <w14:schemeClr w14:val="tx1"/>
                  </w14:solidFill>
                </w14:textFill>
              </w:rPr>
              <w:t xml:space="preserve">无效投标处理。</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818" w:type="dxa"/>
            <w:vAlign w:val="center"/>
            <w:vMerge w:val="continue"/>
            <w:textDirection w:val="lrTb"/>
            <w:noWrap w:val="false"/>
          </w:tcPr>
          <w:p>
            <w:pPr>
              <w:jc w:val="center"/>
              <w:widowControl/>
              <w:rPr>
                <w:rFonts w:hint="eastAsia" w:ascii="仿宋" w:hAnsi="仿宋" w:eastAsia="仿宋" w:cs="仿宋"/>
                <w:b/>
                <w:bCs/>
                <w:color w:val="000000" w:themeColor="text1"/>
                <w:sz w:val="24"/>
                <w:szCs w:val="24"/>
                <w:highlight w:val="none"/>
                <w:lang w:bidi="en-US"/>
                <w14:textFill>
                  <w14:solidFill>
                    <w14:schemeClr w14:val="tx1"/>
                  </w14:solidFill>
                </w14:textFill>
              </w:rPr>
            </w:pPr>
            <w:r>
              <w:rPr>
                <w:rFonts w:hint="eastAsia" w:ascii="仿宋" w:hAnsi="仿宋" w:eastAsia="仿宋" w:cs="仿宋"/>
                <w:b/>
                <w:bCs/>
                <w:color w:val="000000" w:themeColor="text1"/>
                <w:sz w:val="24"/>
                <w:szCs w:val="24"/>
                <w:highlight w:val="none"/>
                <w:lang w:bidi="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4" w:type="dxa"/>
            <w:vAlign w:val="center"/>
            <w:vMerge w:val="continue"/>
            <w:textDirection w:val="lrTb"/>
            <w:noWrap w:val="false"/>
          </w:tcPr>
          <w:p>
            <w:pPr>
              <w:jc w:val="center"/>
              <w:widowControl/>
              <w:rPr>
                <w:rFonts w:hint="eastAsia" w:ascii="仿宋" w:hAnsi="仿宋" w:eastAsia="仿宋" w:cs="仿宋"/>
                <w:b/>
                <w:bCs/>
                <w:color w:val="000000" w:themeColor="text1"/>
                <w:sz w:val="24"/>
                <w:szCs w:val="24"/>
                <w:highlight w:val="none"/>
                <w:lang w:bidi="en-US"/>
                <w14:textFill>
                  <w14:solidFill>
                    <w14:schemeClr w14:val="tx1"/>
                  </w14:solidFill>
                </w14:textFill>
              </w:rPr>
            </w:pPr>
            <w:r>
              <w:rPr>
                <w:rFonts w:hint="eastAsia" w:ascii="仿宋" w:hAnsi="仿宋" w:eastAsia="仿宋" w:cs="仿宋"/>
                <w:b/>
                <w:bCs/>
                <w:color w:val="000000" w:themeColor="text1"/>
                <w:sz w:val="24"/>
                <w:szCs w:val="24"/>
                <w:highlight w:val="none"/>
                <w:lang w:bidi="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left"/>
              <w:widowControl/>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val="false"/>
          </w:tcPr>
          <w:p>
            <w:pPr>
              <w:jc w:val="left"/>
              <w:widowControl/>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参考计算公式：人员工资÷21.75天（平均月计薪天数）×3×人数×合同履行期内法定节假日天数</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14:textFill>
                  <w14:solidFill>
                    <w14:schemeClr w14:val="tx1"/>
                  </w14:solidFill>
                </w14:textFill>
              </w:rPr>
              <w:t xml:space="preserve">13天）</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b/>
                <w:bCs/>
                <w:color w:val="000000" w:themeColor="text1"/>
                <w:sz w:val="24"/>
                <w:szCs w:val="24"/>
                <w:highlight w:val="none"/>
                <w:lang w:bidi="en-US"/>
                <w14:textFill>
                  <w14:solidFill>
                    <w14:schemeClr w14:val="tx1"/>
                  </w14:solidFill>
                </w14:textFill>
              </w:rPr>
              <w:t xml:space="preserve">4</w:t>
            </w:r>
            <w:r/>
          </w:p>
        </w:tc>
        <w:tc>
          <w:tcPr>
            <w:gridSpan w:val="7"/>
            <w:tcBorders>
              <w:top w:val="single" w:color="000000" w:sz="4" w:space="0"/>
              <w:left w:val="single" w:color="000000" w:sz="4" w:space="0"/>
              <w:bottom w:val="single" w:color="000000" w:sz="4" w:space="0"/>
              <w:right w:val="single" w:color="000000" w:sz="4" w:space="0"/>
            </w:tcBorders>
            <w:tcW w:w="9537" w:type="dxa"/>
            <w:vAlign w:val="center"/>
            <w:textDirection w:val="lrTb"/>
            <w:noWrap w:val="false"/>
          </w:tcPr>
          <w:p>
            <w:pPr>
              <w:jc w:val="left"/>
              <w:widowControl/>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b/>
                <w:bCs/>
                <w:color w:val="000000" w:themeColor="text1"/>
                <w:sz w:val="24"/>
                <w:szCs w:val="24"/>
                <w:highlight w:val="none"/>
                <w:lang w:bidi="en-US"/>
                <w14:textFill>
                  <w14:solidFill>
                    <w14:schemeClr w14:val="tx1"/>
                  </w14:solidFill>
                </w14:textFill>
              </w:rPr>
              <w:t xml:space="preserve">其他待遇费用</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w:t>
            </w:r>
            <w:r>
              <w:rPr>
                <w:rFonts w:hint="eastAsia" w:ascii="仿宋" w:hAnsi="仿宋" w:eastAsia="仿宋" w:cs="仿宋"/>
                <w:color w:val="000000" w:themeColor="text1"/>
                <w:sz w:val="24"/>
                <w:szCs w:val="24"/>
                <w:highlight w:val="none"/>
                <w:lang w:bidi="en-US"/>
                <w14:textFill>
                  <w14:solidFill>
                    <w14:schemeClr w14:val="tx1"/>
                  </w14:solidFill>
                </w14:textFill>
              </w:rPr>
              <w:t xml:space="preserve">1</w:t>
            </w: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人员福利</w:t>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jc w:val="left"/>
              <w:widowControl/>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val="false"/>
          </w:tcPr>
          <w:p>
            <w:pPr>
              <w:jc w:val="lef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国家强制性要求缴纳的或员工必须享有的福利待遇。</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en-US"/>
                <w14:textFill>
                  <w14:solidFill>
                    <w14:schemeClr w14:val="tx1"/>
                  </w14:solidFill>
                </w14:textFill>
              </w:rPr>
              <w:t xml:space="preserve">5</w:t>
            </w:r>
            <w:r/>
          </w:p>
        </w:tc>
        <w:tc>
          <w:tcPr>
            <w:gridSpan w:val="7"/>
            <w:tcBorders>
              <w:top w:val="single" w:color="000000" w:sz="4" w:space="0"/>
              <w:left w:val="single" w:color="000000" w:sz="4" w:space="0"/>
              <w:bottom w:val="single" w:color="000000" w:sz="4" w:space="0"/>
              <w:right w:val="single" w:color="000000" w:sz="4" w:space="0"/>
            </w:tcBorders>
            <w:tcW w:w="9537" w:type="dxa"/>
            <w:vAlign w:val="center"/>
            <w:textDirection w:val="lrTb"/>
            <w:noWrap w:val="false"/>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en-US"/>
                <w14:textFill>
                  <w14:solidFill>
                    <w14:schemeClr w14:val="tx1"/>
                  </w14:solidFill>
                </w14:textFill>
              </w:rPr>
              <w:t xml:space="preserve">行政办公费</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w:t>
            </w:r>
            <w:r>
              <w:rPr>
                <w:rFonts w:hint="eastAsia" w:ascii="仿宋" w:hAnsi="仿宋" w:eastAsia="仿宋" w:cs="仿宋"/>
                <w:color w:val="000000" w:themeColor="text1"/>
                <w:sz w:val="24"/>
                <w:szCs w:val="24"/>
                <w:highlight w:val="none"/>
                <w:lang w:bidi="en-US"/>
                <w14:textFill>
                  <w14:solidFill>
                    <w14:schemeClr w14:val="tx1"/>
                  </w14:solidFill>
                </w14:textFill>
              </w:rPr>
              <w:t xml:space="preserve">1</w:t>
            </w: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办公用品费</w:t>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w:t>
            </w:r>
            <w:r>
              <w:rPr>
                <w:rFonts w:hint="eastAsia" w:ascii="仿宋" w:hAnsi="仿宋" w:eastAsia="仿宋" w:cs="仿宋"/>
                <w:color w:val="000000" w:themeColor="text1"/>
                <w:sz w:val="24"/>
                <w:szCs w:val="24"/>
                <w:highlight w:val="none"/>
                <w:lang w:bidi="en-US"/>
                <w14:textFill>
                  <w14:solidFill>
                    <w14:schemeClr w14:val="tx1"/>
                  </w14:solidFill>
                </w14:textFill>
              </w:rPr>
              <w:t xml:space="preserve">2</w:t>
            </w: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培训费</w:t>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tcPr>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w:t>
            </w:r>
            <w:r>
              <w:rPr>
                <w:rFonts w:hint="eastAsia" w:ascii="仿宋" w:hAnsi="仿宋" w:eastAsia="仿宋" w:cs="仿宋"/>
                <w:color w:val="000000" w:themeColor="text1"/>
                <w:sz w:val="24"/>
                <w:szCs w:val="24"/>
                <w:highlight w:val="none"/>
                <w:lang w:bidi="en-US"/>
                <w14:textFill>
                  <w14:solidFill>
                    <w14:schemeClr w14:val="tx1"/>
                  </w14:solidFill>
                </w14:textFill>
              </w:rPr>
              <w:t xml:space="preserve">3</w:t>
            </w: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交通费</w:t>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tcPr>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w:t>
            </w:r>
            <w:r>
              <w:rPr>
                <w:rFonts w:hint="eastAsia" w:ascii="仿宋" w:hAnsi="仿宋" w:eastAsia="仿宋" w:cs="仿宋"/>
                <w:color w:val="000000" w:themeColor="text1"/>
                <w:sz w:val="24"/>
                <w:szCs w:val="24"/>
                <w:highlight w:val="none"/>
                <w:lang w:bidi="en-US"/>
                <w14:textFill>
                  <w14:solidFill>
                    <w14:schemeClr w14:val="tx1"/>
                  </w14:solidFill>
                </w14:textFill>
              </w:rPr>
              <w:t xml:space="preserve">4</w:t>
            </w: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通讯费</w:t>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tcPr>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w:t>
            </w:r>
            <w:r>
              <w:rPr>
                <w:rFonts w:hint="eastAsia" w:ascii="仿宋" w:hAnsi="仿宋" w:eastAsia="仿宋" w:cs="仿宋"/>
                <w:color w:val="000000" w:themeColor="text1"/>
                <w:sz w:val="24"/>
                <w:szCs w:val="24"/>
                <w:highlight w:val="none"/>
                <w:lang w:bidi="en-US"/>
                <w14:textFill>
                  <w14:solidFill>
                    <w14:schemeClr w14:val="tx1"/>
                  </w14:solidFill>
                </w14:textFill>
              </w:rPr>
              <w:t xml:space="preserve">5</w:t>
            </w: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服装费</w:t>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tcPr>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en-US"/>
                <w14:textFill>
                  <w14:solidFill>
                    <w14:schemeClr w14:val="tx1"/>
                  </w14:solidFill>
                </w14:textFill>
              </w:rPr>
              <w:t xml:space="preserve">6</w:t>
            </w:r>
            <w:r/>
          </w:p>
        </w:tc>
        <w:tc>
          <w:tcPr>
            <w:gridSpan w:val="7"/>
            <w:tcBorders>
              <w:top w:val="single" w:color="000000" w:sz="4" w:space="0"/>
              <w:left w:val="single" w:color="000000" w:sz="4" w:space="0"/>
              <w:bottom w:val="single" w:color="000000" w:sz="4" w:space="0"/>
              <w:right w:val="single" w:color="000000" w:sz="4" w:space="0"/>
            </w:tcBorders>
            <w:tcW w:w="9537" w:type="dxa"/>
            <w:vAlign w:val="center"/>
            <w:textDirection w:val="lrTb"/>
            <w:noWrap w:val="false"/>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bidi="en-US"/>
                <w14:textFill>
                  <w14:solidFill>
                    <w14:schemeClr w14:val="tx1"/>
                  </w14:solidFill>
                </w14:textFill>
              </w:rPr>
              <w:t xml:space="preserve">设备</w:t>
            </w:r>
            <w:r>
              <w:rPr>
                <w:rFonts w:hint="eastAsia" w:ascii="仿宋" w:hAnsi="仿宋" w:eastAsia="仿宋" w:cs="仿宋"/>
                <w:b/>
                <w:bCs/>
                <w:color w:val="000000" w:themeColor="text1"/>
                <w:sz w:val="24"/>
                <w:szCs w:val="24"/>
                <w:highlight w:val="none"/>
                <w:lang w:bidi="en-US"/>
                <w14:textFill>
                  <w14:solidFill>
                    <w14:schemeClr w14:val="tx1"/>
                  </w14:solidFill>
                </w14:textFill>
              </w:rPr>
              <w:t xml:space="preserve">及物资装备折旧费</w:t>
            </w:r>
            <w:r/>
          </w:p>
        </w:tc>
      </w:tr>
      <w:tr>
        <w:trPr>
          <w:jc w:val="center"/>
          <w:trHeight w:val="97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w:t>
            </w:r>
            <w:r>
              <w:rPr>
                <w:rFonts w:hint="eastAsia" w:ascii="仿宋" w:hAnsi="仿宋" w:eastAsia="仿宋" w:cs="仿宋"/>
                <w:color w:val="000000" w:themeColor="text1"/>
                <w:sz w:val="24"/>
                <w:szCs w:val="24"/>
                <w:highlight w:val="none"/>
                <w:lang w:bidi="en-US"/>
                <w14:textFill>
                  <w14:solidFill>
                    <w14:schemeClr w14:val="tx1"/>
                  </w14:solidFill>
                </w14:textFill>
              </w:rPr>
              <w:t xml:space="preserve">1</w:t>
            </w: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widowControl/>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lang w:val="en-US" w:eastAsia="zh-CN" w:bidi="en-US"/>
                <w14:textFill>
                  <w14:solidFill>
                    <w14:schemeClr w14:val="tx1"/>
                  </w14:solidFill>
                </w14:textFill>
              </w:rPr>
              <w:t xml:space="preserve">设备配置</w:t>
            </w:r>
            <w:r>
              <w:rPr>
                <w:rFonts w:hint="eastAsia" w:ascii="仿宋" w:hAnsi="仿宋" w:eastAsia="仿宋" w:cs="仿宋"/>
                <w:color w:val="000000" w:themeColor="text1"/>
                <w:sz w:val="24"/>
                <w:szCs w:val="24"/>
                <w:highlight w:val="none"/>
                <w:lang w:bidi="en-US"/>
                <w14:textFill>
                  <w14:solidFill>
                    <w14:schemeClr w14:val="tx1"/>
                  </w14:solidFill>
                </w14:textFill>
              </w:rPr>
              <w:t xml:space="preserve">费</w:t>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jc w:val="left"/>
              <w:widowControl/>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val="false"/>
          </w:tcPr>
          <w:p>
            <w:pPr>
              <w:jc w:val="lef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供应商自行测算考虑到投标报价中。</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w:t>
            </w:r>
            <w:r>
              <w:rPr>
                <w:rFonts w:hint="eastAsia" w:ascii="仿宋" w:hAnsi="仿宋" w:eastAsia="仿宋" w:cs="仿宋"/>
                <w:color w:val="000000" w:themeColor="text1"/>
                <w:sz w:val="24"/>
                <w:szCs w:val="24"/>
                <w:highlight w:val="none"/>
                <w:lang w:bidi="en-US"/>
                <w14:textFill>
                  <w14:solidFill>
                    <w14:schemeClr w14:val="tx1"/>
                  </w14:solidFill>
                </w14:textFill>
              </w:rPr>
              <w:t xml:space="preserve">2</w:t>
            </w:r>
            <w:r>
              <w:rPr>
                <w:rFonts w:hint="eastAsia" w:ascii="仿宋" w:hAnsi="仿宋" w:eastAsia="仿宋" w:cs="仿宋"/>
                <w:color w:val="000000" w:themeColor="text1"/>
                <w:sz w:val="24"/>
                <w:szCs w:val="24"/>
                <w:highlight w:val="none"/>
                <w:lang w:eastAsia="zh-CN" w:bidi="en-US"/>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物资装备折旧费</w:t>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eastAsia" w:ascii="仿宋" w:hAnsi="仿宋" w:eastAsia="仿宋" w:cs="仿宋"/>
                <w:b/>
                <w:bCs/>
                <w:color w:val="000000" w:themeColor="text1"/>
                <w:sz w:val="24"/>
                <w:szCs w:val="24"/>
                <w:highlight w:val="none"/>
                <w:lang w:bidi="en-US"/>
                <w14:textFill>
                  <w14:solidFill>
                    <w14:schemeClr w14:val="tx1"/>
                  </w14:solidFill>
                </w14:textFill>
              </w:rPr>
            </w:pPr>
            <w:r>
              <w:rPr>
                <w:rFonts w:hint="eastAsia" w:ascii="仿宋" w:hAnsi="仿宋" w:eastAsia="仿宋" w:cs="仿宋"/>
                <w:b/>
                <w:bCs/>
                <w:color w:val="000000" w:themeColor="text1"/>
                <w:sz w:val="24"/>
                <w:szCs w:val="24"/>
                <w:highlight w:val="none"/>
                <w:lang w:bidi="en-US"/>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en-US"/>
                <w14:textFill>
                  <w14:solidFill>
                    <w14:schemeClr w14:val="tx1"/>
                  </w14:solidFill>
                </w14:textFill>
              </w:rPr>
              <w:t xml:space="preserve">管理费</w:t>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val="false"/>
          </w:tcPr>
          <w:p>
            <w:pP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en-US"/>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en-US"/>
                <w14:textFill>
                  <w14:solidFill>
                    <w14:schemeClr w14:val="tx1"/>
                  </w14:solidFill>
                </w14:textFill>
              </w:rPr>
              <w:t xml:space="preserve">利润</w:t>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tcPr>
          <w:p>
            <w:pP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tcPr>
          <w:p>
            <w:pPr>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jc w:val="center"/>
          <w:trHeight w:val="97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en-US"/>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en-US"/>
                <w14:textFill>
                  <w14:solidFill>
                    <w14:schemeClr w14:val="tx1"/>
                  </w14:solidFill>
                </w14:textFill>
              </w:rPr>
              <w:t xml:space="preserve">法定税费</w:t>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tcPr>
          <w:p>
            <w:pPr>
              <w:jc w:val="left"/>
              <w:widowControl/>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（须填报税费费率、计算公式，否则作无效投标处理。）</w:t>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tcPr>
          <w:p>
            <w:pPr>
              <w:pStyle w:val="759"/>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t xml:space="preserve">法定税费：供应商应依法缴纳税费，《投标报价明细表》中应明确税费费率，同时应提供能清晰反映所应缴税费费率的证明材料（如：投标供应商本年度开具的任意一份票据扫描件，查询税务系统中的税费种认定信息截图或资格信息查询截图等材料）。未明确税费税率或提供的证明材料无法清晰反映所应缴税费费率或所提供的证明材料中的税费税率和《投标报价明细表》中填写的税费费率不一致的，作无效投标处理。</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bidi="en-US"/>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widowControl/>
              <w:rPr>
                <w:rFonts w:hint="eastAsia" w:ascii="仿宋" w:hAnsi="仿宋" w:eastAsia="仿宋" w:cs="仿宋"/>
                <w:b/>
                <w:bCs/>
                <w:color w:val="000000" w:themeColor="text1"/>
                <w:sz w:val="24"/>
                <w:szCs w:val="24"/>
                <w:highlight w:val="none"/>
                <w:lang w:bidi="en-US"/>
                <w14:textFill>
                  <w14:solidFill>
                    <w14:schemeClr w14:val="tx1"/>
                  </w14:solidFill>
                </w14:textFill>
              </w:rPr>
            </w:pPr>
            <w:r>
              <w:rPr>
                <w:rFonts w:hint="eastAsia" w:ascii="仿宋" w:hAnsi="仿宋" w:eastAsia="仿宋" w:cs="仿宋"/>
                <w:b/>
                <w:bCs/>
                <w:color w:val="000000" w:themeColor="text1"/>
                <w:sz w:val="24"/>
                <w:szCs w:val="24"/>
                <w:highlight w:val="none"/>
                <w:lang w:bidi="en-US"/>
                <w14:textFill>
                  <w14:solidFill>
                    <w14:schemeClr w14:val="tx1"/>
                  </w14:solidFill>
                </w14:textFill>
              </w:rPr>
              <w:t xml:space="preserve">其他费用</w:t>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tcPr>
          <w:p>
            <w:pPr>
              <w:jc w:val="lef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tcPr>
          <w:p>
            <w:pPr>
              <w:jc w:val="left"/>
              <w:widowControl/>
              <w:rPr>
                <w:rFonts w:hint="eastAsia" w:ascii="仿宋" w:hAnsi="仿宋" w:eastAsia="仿宋" w:cs="仿宋"/>
                <w:b/>
                <w:bCs/>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供应商认为可能发生的其他费用。</w:t>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jc w:val="center"/>
              <w:widowControl/>
              <w:rPr>
                <w:rFonts w:hint="eastAsia" w:ascii="仿宋" w:hAnsi="仿宋" w:eastAsia="仿宋" w:cs="仿宋"/>
                <w:b/>
                <w:bCs/>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合   计</w:t>
            </w:r>
            <w:r/>
          </w:p>
        </w:tc>
        <w:tc>
          <w:tcPr>
            <w:gridSpan w:val="6"/>
            <w:tcBorders>
              <w:top w:val="single" w:color="000000" w:sz="4" w:space="0"/>
              <w:left w:val="single" w:color="000000" w:sz="4" w:space="0"/>
              <w:bottom w:val="single" w:color="000000" w:sz="4" w:space="0"/>
              <w:right w:val="single" w:color="000000" w:sz="4" w:space="0"/>
            </w:tcBorders>
            <w:tcW w:w="8093" w:type="dxa"/>
            <w:vAlign w:val="center"/>
            <w:textDirection w:val="lrTb"/>
            <w:noWrap w:val="false"/>
          </w:tcPr>
          <w:p>
            <w:pPr>
              <w:ind w:firstLine="1928"/>
              <w:jc w:val="both"/>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b/>
                <w:bCs/>
                <w:color w:val="000000" w:themeColor="text1"/>
                <w:sz w:val="24"/>
                <w:szCs w:val="24"/>
                <w:highlight w:val="none"/>
                <w14:textFill>
                  <w14:solidFill>
                    <w14:schemeClr w14:val="tx1"/>
                  </w14:solidFill>
                </w14:textFill>
              </w:rPr>
              <w:t xml:space="preserve">元</w:t>
            </w:r>
            <w:r/>
          </w:p>
        </w:tc>
      </w:tr>
      <w:tr>
        <w:trPr>
          <w:jc w:val="center"/>
          <w:trHeight w:val="881"/>
        </w:trPr>
        <w:tc>
          <w:tcPr>
            <w:gridSpan w:val="8"/>
            <w:tcBorders>
              <w:top w:val="single" w:color="000000" w:sz="4" w:space="0"/>
              <w:left w:val="single" w:color="000000" w:sz="4" w:space="0"/>
              <w:bottom w:val="single" w:color="000000" w:sz="4" w:space="0"/>
              <w:right w:val="single" w:color="000000" w:sz="4" w:space="0"/>
            </w:tcBorders>
            <w:tcW w:w="10355" w:type="dxa"/>
            <w:vAlign w:val="center"/>
            <w:textDirection w:val="lrTb"/>
            <w:noWrap w:val="false"/>
          </w:tcPr>
          <w:p>
            <w:pPr>
              <w:jc w:val="lef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注：（1）此表为样表，行数可自行添加，但表式不变。如有其他费用，供应商自行计算填列。（2）报价中的各分项报价均不得为“零”或负数（其他费用可以为“零”但不得为负数），否则</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作</w:t>
            </w:r>
            <w:r>
              <w:rPr>
                <w:rFonts w:hint="eastAsia" w:ascii="仿宋" w:hAnsi="仿宋" w:eastAsia="仿宋" w:cs="仿宋"/>
                <w:b/>
                <w:bCs/>
                <w:color w:val="000000" w:themeColor="text1"/>
                <w:sz w:val="24"/>
                <w:szCs w:val="24"/>
                <w:highlight w:val="none"/>
                <w14:textFill>
                  <w14:solidFill>
                    <w14:schemeClr w14:val="tx1"/>
                  </w14:solidFill>
                </w14:textFill>
              </w:rPr>
              <w:t xml:space="preserve">无效投标处理。（3）服务时间不足一年的，按照采购文件规定服务时间测算。（4）《投标报价明细表》“投标总</w:t>
            </w:r>
            <w:r>
              <w:rPr>
                <w:rFonts w:hint="eastAsia" w:ascii="仿宋" w:hAnsi="仿宋" w:eastAsia="仿宋" w:cs="仿宋"/>
                <w:b/>
                <w:bCs/>
                <w:color w:val="000000" w:themeColor="text1"/>
                <w:sz w:val="24"/>
                <w:szCs w:val="24"/>
                <w:highlight w:val="none"/>
                <w:lang w:bidi="ar"/>
                <w14:textFill>
                  <w14:solidFill>
                    <w14:schemeClr w14:val="tx1"/>
                  </w14:solidFill>
                </w14:textFill>
              </w:rPr>
              <w:t xml:space="preserve">价</w:t>
            </w:r>
            <w:r>
              <w:rPr>
                <w:rFonts w:hint="eastAsia" w:ascii="仿宋" w:hAnsi="仿宋" w:eastAsia="仿宋" w:cs="仿宋"/>
                <w:b/>
                <w:bCs/>
                <w:color w:val="000000" w:themeColor="text1"/>
                <w:sz w:val="24"/>
                <w:szCs w:val="24"/>
                <w:highlight w:val="none"/>
                <w14:textFill>
                  <w14:solidFill>
                    <w14:schemeClr w14:val="tx1"/>
                  </w14:solidFill>
                </w14:textFill>
              </w:rPr>
              <w:t xml:space="preserve">”应当与《开标一览表》中“投标总报价”一致。（5）此表中所有数值保留小数点后两位进行计算。</w:t>
            </w:r>
            <w:r/>
          </w:p>
        </w:tc>
      </w:tr>
    </w:tbl>
    <w:p>
      <w:pPr>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jc w:val="left"/>
        <w:spacing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附：最低工资标准、社保及公积金相关规定</w:t>
      </w:r>
      <w:r/>
    </w:p>
    <w:p>
      <w:pPr>
        <w:ind w:firstLine="422"/>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下表为目前南京市最低工资标准、社会保险、住房公积金的相关规定，作为测算报价和分析报价合理性的参考。社会保险缴费基数不得低于省级人社部门现行文件规定，公积金缴存基数不得低于本市关于住房公积金缴存基数的相关规定。法律法规或政策文件有更新或另有规定的，从其规定。</w:t>
      </w:r>
      <w:r/>
    </w:p>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表1：最低工资标准、社会保险及公积金（参考）</w:t>
      </w:r>
      <w:r/>
    </w:p>
    <w:tbl>
      <w:tblPr>
        <w:tblStyle w:val="687"/>
        <w:tblpPr w:horzAnchor="page" w:tblpX="1178" w:vertAnchor="text" w:tblpY="338" w:leftFromText="180" w:topFromText="0" w:rightFromText="180" w:bottomFromText="0"/>
        <w:tblW w:w="97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0"/>
        <w:gridCol w:w="1371"/>
        <w:gridCol w:w="1677"/>
      </w:tblGrid>
      <w:tr>
        <w:trPr>
          <w:trHeight w:val="597" w:hRule="exact"/>
        </w:trPr>
        <w:tc>
          <w:tcPr>
            <w:tcW w:w="736" w:type="dxa"/>
            <w:vAlign w:val="center"/>
            <w:textDirection w:val="lrTb"/>
            <w:noWrap/>
          </w:tcPr>
          <w:p>
            <w:pPr>
              <w:jc w:val="center"/>
              <w:widowControl/>
              <w:rPr>
                <w:rFonts w:hint="eastAsia" w:ascii="仿宋" w:hAnsi="仿宋" w:eastAsia="仿宋" w:cs="仿宋"/>
                <w:b/>
                <w:bCs/>
                <w:color w:val="000000" w:themeColor="text1"/>
                <w:sz w:val="24"/>
                <w:szCs w:val="24"/>
                <w:highlight w:val="none"/>
                <w:lang w:bidi="en-US"/>
                <w14:textFill>
                  <w14:solidFill>
                    <w14:schemeClr w14:val="tx1"/>
                  </w14:solidFill>
                </w14:textFill>
              </w:rPr>
            </w:pPr>
            <w:r>
              <w:rPr>
                <w:rFonts w:hint="eastAsia" w:ascii="仿宋" w:hAnsi="仿宋" w:eastAsia="仿宋" w:cs="仿宋"/>
                <w:b/>
                <w:bCs/>
                <w:color w:val="000000" w:themeColor="text1"/>
                <w:sz w:val="24"/>
                <w:szCs w:val="24"/>
                <w:highlight w:val="none"/>
                <w:lang w:bidi="en-US"/>
                <w14:textFill>
                  <w14:solidFill>
                    <w14:schemeClr w14:val="tx1"/>
                  </w14:solidFill>
                </w14:textFill>
              </w:rPr>
              <w:t xml:space="preserve">序号</w:t>
            </w:r>
            <w:r/>
          </w:p>
        </w:tc>
        <w:tc>
          <w:tcPr>
            <w:tcW w:w="1748" w:type="dxa"/>
            <w:vAlign w:val="center"/>
            <w:textDirection w:val="lrTb"/>
            <w:noWrap/>
          </w:tcPr>
          <w:p>
            <w:pPr>
              <w:jc w:val="center"/>
              <w:widowControl/>
              <w:rPr>
                <w:rFonts w:hint="eastAsia" w:ascii="仿宋" w:hAnsi="仿宋" w:eastAsia="仿宋" w:cs="仿宋"/>
                <w:b/>
                <w:bCs/>
                <w:color w:val="000000" w:themeColor="text1"/>
                <w:sz w:val="24"/>
                <w:szCs w:val="24"/>
                <w:highlight w:val="none"/>
                <w:lang w:bidi="en-US"/>
                <w14:textFill>
                  <w14:solidFill>
                    <w14:schemeClr w14:val="tx1"/>
                  </w14:solidFill>
                </w14:textFill>
              </w:rPr>
            </w:pPr>
            <w:r>
              <w:rPr>
                <w:rFonts w:hint="eastAsia" w:ascii="仿宋" w:hAnsi="仿宋" w:eastAsia="仿宋" w:cs="仿宋"/>
                <w:b/>
                <w:bCs/>
                <w:color w:val="000000" w:themeColor="text1"/>
                <w:sz w:val="24"/>
                <w:szCs w:val="24"/>
                <w:highlight w:val="none"/>
                <w:lang w:bidi="en-US"/>
                <w14:textFill>
                  <w14:solidFill>
                    <w14:schemeClr w14:val="tx1"/>
                  </w14:solidFill>
                </w14:textFill>
              </w:rPr>
              <w:t xml:space="preserve">名称</w:t>
            </w:r>
            <w:r/>
          </w:p>
        </w:tc>
        <w:tc>
          <w:tcPr>
            <w:tcW w:w="4250" w:type="dxa"/>
            <w:vAlign w:val="center"/>
            <w:textDirection w:val="lrTb"/>
            <w:noWrap/>
          </w:tcPr>
          <w:p>
            <w:pPr>
              <w:jc w:val="center"/>
              <w:widowControl/>
              <w:rPr>
                <w:rFonts w:hint="eastAsia" w:ascii="仿宋" w:hAnsi="仿宋" w:eastAsia="仿宋" w:cs="仿宋"/>
                <w:b/>
                <w:bCs/>
                <w:color w:val="000000" w:themeColor="text1"/>
                <w:sz w:val="24"/>
                <w:szCs w:val="24"/>
                <w:highlight w:val="none"/>
                <w:lang w:bidi="en-US"/>
                <w14:textFill>
                  <w14:solidFill>
                    <w14:schemeClr w14:val="tx1"/>
                  </w14:solidFill>
                </w14:textFill>
              </w:rPr>
            </w:pPr>
            <w:r>
              <w:rPr>
                <w:rFonts w:hint="eastAsia" w:ascii="仿宋" w:hAnsi="仿宋" w:eastAsia="仿宋" w:cs="仿宋"/>
                <w:b/>
                <w:bCs/>
                <w:color w:val="000000" w:themeColor="text1"/>
                <w:sz w:val="24"/>
                <w:szCs w:val="24"/>
                <w:highlight w:val="none"/>
                <w:lang w:bidi="en-US"/>
                <w14:textFill>
                  <w14:solidFill>
                    <w14:schemeClr w14:val="tx1"/>
                  </w14:solidFill>
                </w14:textFill>
              </w:rPr>
              <w:t xml:space="preserve">计算公式</w:t>
            </w:r>
            <w:r/>
          </w:p>
        </w:tc>
        <w:tc>
          <w:tcPr>
            <w:tcW w:w="1371" w:type="dxa"/>
            <w:vAlign w:val="center"/>
            <w:textDirection w:val="lrTb"/>
            <w:noWrap/>
          </w:tcPr>
          <w:p>
            <w:pPr>
              <w:jc w:val="center"/>
              <w:widowControl/>
              <w:rPr>
                <w:rFonts w:hint="eastAsia" w:ascii="仿宋" w:hAnsi="仿宋" w:eastAsia="仿宋" w:cs="仿宋"/>
                <w:b/>
                <w:bCs/>
                <w:color w:val="000000" w:themeColor="text1"/>
                <w:sz w:val="24"/>
                <w:szCs w:val="24"/>
                <w:highlight w:val="none"/>
                <w:lang w:bidi="en-US"/>
                <w14:textFill>
                  <w14:solidFill>
                    <w14:schemeClr w14:val="tx1"/>
                  </w14:solidFill>
                </w14:textFill>
              </w:rPr>
            </w:pPr>
            <w:r>
              <w:rPr>
                <w:rFonts w:hint="eastAsia" w:ascii="仿宋" w:hAnsi="仿宋" w:eastAsia="仿宋" w:cs="仿宋"/>
                <w:b/>
                <w:bCs/>
                <w:color w:val="000000" w:themeColor="text1"/>
                <w:sz w:val="24"/>
                <w:szCs w:val="24"/>
                <w:highlight w:val="none"/>
                <w:lang w:bidi="en-US"/>
                <w14:textFill>
                  <w14:solidFill>
                    <w14:schemeClr w14:val="tx1"/>
                  </w14:solidFill>
                </w14:textFill>
              </w:rPr>
              <w:t xml:space="preserve">金额（元/月）</w:t>
            </w:r>
            <w:r/>
          </w:p>
        </w:tc>
        <w:tc>
          <w:tcPr>
            <w:tcW w:w="1677" w:type="dxa"/>
            <w:vAlign w:val="center"/>
            <w:textDirection w:val="lrTb"/>
            <w:noWrap/>
          </w:tcPr>
          <w:p>
            <w:pPr>
              <w:jc w:val="center"/>
              <w:widowControl/>
              <w:rPr>
                <w:rFonts w:hint="eastAsia" w:ascii="仿宋" w:hAnsi="仿宋" w:eastAsia="仿宋" w:cs="仿宋"/>
                <w:b/>
                <w:bCs/>
                <w:color w:val="000000" w:themeColor="text1"/>
                <w:sz w:val="24"/>
                <w:szCs w:val="24"/>
                <w:highlight w:val="none"/>
                <w:lang w:bidi="en-US"/>
                <w14:textFill>
                  <w14:solidFill>
                    <w14:schemeClr w14:val="tx1"/>
                  </w14:solidFill>
                </w14:textFill>
              </w:rPr>
            </w:pPr>
            <w:r>
              <w:rPr>
                <w:rFonts w:hint="eastAsia" w:ascii="仿宋" w:hAnsi="仿宋" w:eastAsia="仿宋" w:cs="仿宋"/>
                <w:b/>
                <w:bCs/>
                <w:color w:val="000000" w:themeColor="text1"/>
                <w:sz w:val="24"/>
                <w:szCs w:val="24"/>
                <w:highlight w:val="none"/>
                <w:lang w:bidi="en-US"/>
                <w14:textFill>
                  <w14:solidFill>
                    <w14:schemeClr w14:val="tx1"/>
                  </w14:solidFill>
                </w14:textFill>
              </w:rPr>
              <w:t xml:space="preserve">备注</w:t>
            </w:r>
            <w:r/>
          </w:p>
        </w:tc>
      </w:tr>
      <w:tr>
        <w:trPr>
          <w:trHeight w:val="417" w:hRule="exact"/>
        </w:trPr>
        <w:tc>
          <w:tcPr>
            <w:tcW w:w="736" w:type="dxa"/>
            <w:vAlign w:val="center"/>
            <w:textDirection w:val="lrTb"/>
            <w:noWrap/>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w:t>
            </w:r>
            <w:r/>
          </w:p>
        </w:tc>
        <w:tc>
          <w:tcPr>
            <w:tcW w:w="1748" w:type="dxa"/>
            <w:vAlign w:val="center"/>
            <w:textDirection w:val="lrTb"/>
            <w:noWrap/>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最低工资标准</w:t>
            </w:r>
            <w:r/>
          </w:p>
        </w:tc>
        <w:tc>
          <w:tcPr>
            <w:tcW w:w="4250" w:type="dxa"/>
            <w:vAlign w:val="center"/>
            <w:textDirection w:val="lrTb"/>
            <w:noWrap/>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p>
        </w:tc>
        <w:tc>
          <w:tcPr>
            <w:tcW w:w="1371" w:type="dxa"/>
            <w:vAlign w:val="center"/>
            <w:textDirection w:val="lrTb"/>
            <w:noWrap/>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2490</w:t>
            </w:r>
            <w:r/>
          </w:p>
        </w:tc>
        <w:tc>
          <w:tcPr>
            <w:tcW w:w="1677" w:type="dxa"/>
            <w:vAlign w:val="center"/>
            <w:textDirection w:val="lrTb"/>
            <w:noWrap/>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1278" w:hRule="exact"/>
        </w:trPr>
        <w:tc>
          <w:tcPr>
            <w:tcW w:w="736" w:type="dxa"/>
            <w:vAlign w:val="center"/>
            <w:textDirection w:val="lrTb"/>
            <w:noWrap/>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p>
        </w:tc>
        <w:tc>
          <w:tcPr>
            <w:tcW w:w="1748" w:type="dxa"/>
            <w:vAlign w:val="center"/>
            <w:textDirection w:val="lrTb"/>
            <w:noWrap/>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社保单位计提费用</w:t>
            </w:r>
            <w:r/>
          </w:p>
        </w:tc>
        <w:tc>
          <w:tcPr>
            <w:tcW w:w="4250" w:type="dxa"/>
            <w:vAlign w:val="center"/>
            <w:textDirection w:val="lrTb"/>
            <w:noWrap/>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缴费基数（≥4952）*缴费比例（≥24.7%）</w:t>
            </w:r>
            <w:r/>
          </w:p>
        </w:tc>
        <w:tc>
          <w:tcPr>
            <w:tcW w:w="1371" w:type="dxa"/>
            <w:vAlign w:val="center"/>
            <w:textDirection w:val="lrTb"/>
            <w:noWrap/>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≥1223.144</w:t>
            </w:r>
            <w:r/>
          </w:p>
        </w:tc>
        <w:tc>
          <w:tcPr>
            <w:tcW w:w="1677" w:type="dxa"/>
            <w:vAlign w:val="center"/>
            <w:textDirection w:val="lrTb"/>
            <w:noWrap/>
          </w:tcPr>
          <w:p>
            <w:pPr>
              <w:jc w:val="lef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如保留小数点后两位测算，</w:t>
            </w:r>
            <w:r/>
          </w:p>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金额≥1223.15</w:t>
            </w:r>
            <w:r/>
          </w:p>
        </w:tc>
      </w:tr>
      <w:tr>
        <w:trPr>
          <w:trHeight w:val="732" w:hRule="exact"/>
        </w:trPr>
        <w:tc>
          <w:tcPr>
            <w:tcW w:w="736" w:type="dxa"/>
            <w:vAlign w:val="center"/>
            <w:textDirection w:val="lrTb"/>
            <w:noWrap/>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w:t>
            </w:r>
            <w:r/>
          </w:p>
        </w:tc>
        <w:tc>
          <w:tcPr>
            <w:tcW w:w="1748" w:type="dxa"/>
            <w:vAlign w:val="center"/>
            <w:textDirection w:val="lrTb"/>
            <w:noWrap/>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公积金单位计提费用</w:t>
            </w:r>
            <w:r/>
          </w:p>
        </w:tc>
        <w:tc>
          <w:tcPr>
            <w:tcW w:w="4250" w:type="dxa"/>
            <w:vAlign w:val="center"/>
            <w:textDirection w:val="lrTb"/>
            <w:noWrap/>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缴存基数（≥2490）*缴存比例（≥5%）</w:t>
            </w:r>
            <w:r/>
          </w:p>
        </w:tc>
        <w:tc>
          <w:tcPr>
            <w:tcW w:w="1371" w:type="dxa"/>
            <w:vAlign w:val="center"/>
            <w:textDirection w:val="lrTb"/>
            <w:noWrap/>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≥124.5</w:t>
            </w:r>
            <w:r/>
          </w:p>
        </w:tc>
        <w:tc>
          <w:tcPr>
            <w:tcW w:w="1677" w:type="dxa"/>
            <w:vAlign w:val="center"/>
            <w:textDirection w:val="lrTb"/>
            <w:noWrap/>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2021" w:hRule="exact"/>
        </w:trPr>
        <w:tc>
          <w:tcPr>
            <w:tcW w:w="736" w:type="dxa"/>
            <w:vAlign w:val="center"/>
            <w:textDirection w:val="lrTb"/>
            <w:noWrap/>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w:t>
            </w:r>
            <w:r/>
          </w:p>
        </w:tc>
        <w:tc>
          <w:tcPr>
            <w:tcW w:w="1748" w:type="dxa"/>
            <w:vAlign w:val="center"/>
            <w:textDirection w:val="lrTb"/>
            <w:noWrap/>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公积金个人计提费用</w:t>
            </w:r>
            <w:r/>
          </w:p>
        </w:tc>
        <w:tc>
          <w:tcPr>
            <w:tcW w:w="4250" w:type="dxa"/>
            <w:vAlign w:val="center"/>
            <w:textDirection w:val="lrTb"/>
            <w:noWrap/>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缴存基数（≥2490）*缴存比例（≥5%）</w:t>
            </w:r>
            <w:r/>
          </w:p>
        </w:tc>
        <w:tc>
          <w:tcPr>
            <w:tcW w:w="1371" w:type="dxa"/>
            <w:vAlign w:val="center"/>
            <w:textDirection w:val="lrTb"/>
            <w:noWrap/>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≥124.5</w:t>
            </w:r>
            <w:r/>
          </w:p>
        </w:tc>
        <w:tc>
          <w:tcPr>
            <w:tcW w:w="1677" w:type="dxa"/>
            <w:vAlign w:val="center"/>
            <w:textDirection w:val="lrTb"/>
            <w:noWrap/>
          </w:tcPr>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en-US"/>
                <w14:textFill>
                  <w14:solidFill>
                    <w14:schemeClr w14:val="tx1"/>
                  </w14:solidFill>
                </w14:textFill>
              </w:rPr>
              <w:t xml:space="preserve">最低工资不包含劳动者按下限缴存的住房公积金，由用人单位按规定另行支付。</w:t>
            </w:r>
            <w:r/>
          </w:p>
        </w:tc>
      </w:tr>
      <w:tr>
        <w:trPr>
          <w:trHeight w:val="1333" w:hRule="exact"/>
        </w:trPr>
        <w:tc>
          <w:tcPr>
            <w:tcW w:w="736" w:type="dxa"/>
            <w:vAlign w:val="center"/>
            <w:vMerge w:val="restart"/>
            <w:textDirection w:val="lrTb"/>
            <w:noWrap/>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w:t>
            </w:r>
            <w:r/>
          </w:p>
        </w:tc>
        <w:tc>
          <w:tcPr>
            <w:tcW w:w="1748" w:type="dxa"/>
            <w:vAlign w:val="center"/>
            <w:textDirection w:val="lrTb"/>
            <w:noWrap/>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企业用人成本1</w:t>
            </w:r>
            <w:r/>
          </w:p>
        </w:tc>
        <w:tc>
          <w:tcPr>
            <w:tcW w:w="4250" w:type="dxa"/>
            <w:vAlign w:val="center"/>
            <w:textDirection w:val="lrTb"/>
            <w:noWrap/>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序号1+2+3+4</w:t>
            </w:r>
            <w:r/>
          </w:p>
        </w:tc>
        <w:tc>
          <w:tcPr>
            <w:tcW w:w="1371" w:type="dxa"/>
            <w:vAlign w:val="center"/>
            <w:textDirection w:val="lrTb"/>
            <w:noWrap/>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≥3962.144</w:t>
            </w:r>
            <w:r/>
          </w:p>
        </w:tc>
        <w:tc>
          <w:tcPr>
            <w:tcW w:w="1677" w:type="dxa"/>
            <w:vAlign w:val="center"/>
            <w:textDirection w:val="lrTb"/>
            <w:noWrap/>
          </w:tcPr>
          <w:p>
            <w:pPr>
              <w:jc w:val="lef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bidi="ar"/>
                <w14:textFill>
                  <w14:solidFill>
                    <w14:schemeClr w14:val="tx1"/>
                  </w14:solidFill>
                </w14:textFill>
              </w:rPr>
              <w:t xml:space="preserve">普通人员，</w:t>
            </w:r>
            <w:r>
              <w:rPr>
                <w:rFonts w:hint="eastAsia" w:ascii="仿宋" w:hAnsi="仿宋" w:eastAsia="仿宋" w:cs="仿宋"/>
                <w:b/>
                <w:bCs/>
                <w:color w:val="000000" w:themeColor="text1"/>
                <w:sz w:val="24"/>
                <w:szCs w:val="24"/>
                <w:highlight w:val="none"/>
                <w14:textFill>
                  <w14:solidFill>
                    <w14:schemeClr w14:val="tx1"/>
                  </w14:solidFill>
                </w14:textFill>
              </w:rPr>
              <w:t xml:space="preserve">如保留小数点后两位测算，</w:t>
            </w:r>
            <w:r/>
          </w:p>
          <w:p>
            <w:pPr>
              <w:jc w:val="left"/>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金额≥3962.15</w:t>
            </w:r>
            <w:r/>
          </w:p>
        </w:tc>
      </w:tr>
      <w:tr>
        <w:trPr>
          <w:trHeight w:val="1196" w:hRule="exact"/>
        </w:trPr>
        <w:tc>
          <w:tcPr>
            <w:tcW w:w="736" w:type="dxa"/>
            <w:vAlign w:val="center"/>
            <w:vMerge w:val="continue"/>
            <w:textDirection w:val="lrTb"/>
            <w:noWrap/>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748" w:type="dxa"/>
            <w:vAlign w:val="center"/>
            <w:textDirection w:val="lrTb"/>
            <w:noWrap/>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企业用人成本2</w:t>
            </w:r>
            <w:r/>
          </w:p>
        </w:tc>
        <w:tc>
          <w:tcPr>
            <w:tcW w:w="4250" w:type="dxa"/>
            <w:vAlign w:val="center"/>
            <w:textDirection w:val="lrTb"/>
            <w:noWrap/>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序号1</w:t>
            </w:r>
            <w:r/>
          </w:p>
        </w:tc>
        <w:tc>
          <w:tcPr>
            <w:tcW w:w="1371" w:type="dxa"/>
            <w:vAlign w:val="center"/>
            <w:textDirection w:val="lrTb"/>
            <w:noWrap/>
          </w:tcPr>
          <w:p>
            <w:pPr>
              <w:ind w:firstLine="21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≥2490</w:t>
            </w:r>
            <w:r/>
          </w:p>
        </w:tc>
        <w:tc>
          <w:tcPr>
            <w:tcW w:w="1677" w:type="dxa"/>
            <w:vAlign w:val="center"/>
            <w:textDirection w:val="lrTb"/>
            <w:noWrap/>
          </w:tcPr>
          <w:p>
            <w:pPr>
              <w:jc w:val="left"/>
              <w:rPr>
                <w:rFonts w:hint="eastAsia" w:ascii="仿宋" w:hAnsi="仿宋" w:eastAsia="仿宋" w:cs="仿宋"/>
                <w:color w:val="000000" w:themeColor="text1"/>
                <w:sz w:val="24"/>
                <w:szCs w:val="24"/>
                <w:highlight w:val="none"/>
                <w:lang w:bidi="en-US"/>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享受社保公积金减免政策人员、退休返聘人员</w:t>
            </w:r>
            <w:r/>
          </w:p>
        </w:tc>
      </w:tr>
    </w:tbl>
    <w:p>
      <w:pPr>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2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表2：社会保险最低缴费比例（参考）</w:t>
      </w:r>
      <w:r/>
    </w:p>
    <w:p>
      <w:pPr>
        <w:pStyle w:val="76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bl>
      <w:tblPr>
        <w:tblStyle w:val="687"/>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21"/>
      </w:tblGrid>
      <w:tr>
        <w:trPr/>
        <w:tc>
          <w:tcPr>
            <w:tcW w:w="773" w:type="dxa"/>
            <w:vAlign w:val="top"/>
            <w:textDirection w:val="lrTb"/>
            <w:noWrap w:val="false"/>
          </w:tcPr>
          <w:p>
            <w:pPr>
              <w:jc w:val="center"/>
              <w:widowControl/>
              <w:rPr>
                <w:rFonts w:hint="eastAsia" w:ascii="仿宋" w:hAnsi="仿宋" w:eastAsia="仿宋" w:cs="仿宋"/>
                <w:b/>
                <w:bCs/>
                <w:color w:val="000000" w:themeColor="text1"/>
                <w:sz w:val="24"/>
                <w:szCs w:val="24"/>
                <w:highlight w:val="none"/>
                <w:lang w:bidi="en-US"/>
                <w14:textFill>
                  <w14:solidFill>
                    <w14:schemeClr w14:val="tx1"/>
                  </w14:solidFill>
                </w14:textFill>
              </w:rPr>
            </w:pPr>
            <w:r>
              <w:rPr>
                <w:rFonts w:hint="eastAsia" w:ascii="仿宋" w:hAnsi="仿宋" w:eastAsia="仿宋" w:cs="仿宋"/>
                <w:b/>
                <w:bCs/>
                <w:color w:val="000000" w:themeColor="text1"/>
                <w:sz w:val="24"/>
                <w:szCs w:val="24"/>
                <w:highlight w:val="none"/>
                <w:lang w:bidi="en-US"/>
                <w14:textFill>
                  <w14:solidFill>
                    <w14:schemeClr w14:val="tx1"/>
                  </w14:solidFill>
                </w14:textFill>
              </w:rPr>
              <w:t xml:space="preserve">序号</w:t>
            </w:r>
            <w:r/>
          </w:p>
        </w:tc>
        <w:tc>
          <w:tcPr>
            <w:tcW w:w="2595" w:type="dxa"/>
            <w:vAlign w:val="top"/>
            <w:textDirection w:val="lrTb"/>
            <w:noWrap w:val="false"/>
          </w:tcPr>
          <w:p>
            <w:pPr>
              <w:jc w:val="center"/>
              <w:widowControl/>
              <w:rPr>
                <w:rFonts w:hint="eastAsia" w:ascii="仿宋" w:hAnsi="仿宋" w:eastAsia="仿宋" w:cs="仿宋"/>
                <w:b/>
                <w:bCs/>
                <w:color w:val="000000" w:themeColor="text1"/>
                <w:sz w:val="24"/>
                <w:szCs w:val="24"/>
                <w:highlight w:val="none"/>
                <w:lang w:bidi="en-US"/>
                <w14:textFill>
                  <w14:solidFill>
                    <w14:schemeClr w14:val="tx1"/>
                  </w14:solidFill>
                </w14:textFill>
              </w:rPr>
            </w:pPr>
            <w:r>
              <w:rPr>
                <w:rFonts w:hint="eastAsia" w:ascii="仿宋" w:hAnsi="仿宋" w:eastAsia="仿宋" w:cs="仿宋"/>
                <w:b/>
                <w:bCs/>
                <w:color w:val="000000" w:themeColor="text1"/>
                <w:sz w:val="24"/>
                <w:szCs w:val="24"/>
                <w:highlight w:val="none"/>
                <w:lang w:bidi="en-US"/>
                <w14:textFill>
                  <w14:solidFill>
                    <w14:schemeClr w14:val="tx1"/>
                  </w14:solidFill>
                </w14:textFill>
              </w:rPr>
              <w:t xml:space="preserve">险种</w:t>
            </w:r>
            <w:r/>
          </w:p>
        </w:tc>
        <w:tc>
          <w:tcPr>
            <w:tcW w:w="3406" w:type="dxa"/>
            <w:vAlign w:val="top"/>
            <w:textDirection w:val="lrTb"/>
            <w:noWrap w:val="false"/>
          </w:tcPr>
          <w:p>
            <w:pPr>
              <w:jc w:val="center"/>
              <w:widowControl/>
              <w:rPr>
                <w:rFonts w:hint="eastAsia" w:ascii="仿宋" w:hAnsi="仿宋" w:eastAsia="仿宋" w:cs="仿宋"/>
                <w:b/>
                <w:bCs/>
                <w:color w:val="000000" w:themeColor="text1"/>
                <w:sz w:val="24"/>
                <w:szCs w:val="24"/>
                <w:highlight w:val="none"/>
                <w:lang w:bidi="en-US"/>
                <w14:textFill>
                  <w14:solidFill>
                    <w14:schemeClr w14:val="tx1"/>
                  </w14:solidFill>
                </w14:textFill>
              </w:rPr>
            </w:pPr>
            <w:r>
              <w:rPr>
                <w:rFonts w:hint="eastAsia" w:ascii="仿宋" w:hAnsi="仿宋" w:eastAsia="仿宋" w:cs="仿宋"/>
                <w:b/>
                <w:bCs/>
                <w:color w:val="000000" w:themeColor="text1"/>
                <w:sz w:val="24"/>
                <w:szCs w:val="24"/>
                <w:highlight w:val="none"/>
                <w:lang w:bidi="en-US"/>
                <w14:textFill>
                  <w14:solidFill>
                    <w14:schemeClr w14:val="tx1"/>
                  </w14:solidFill>
                </w14:textFill>
              </w:rPr>
              <w:t xml:space="preserve">单位缴纳比例</w:t>
            </w:r>
            <w:r/>
          </w:p>
        </w:tc>
        <w:tc>
          <w:tcPr>
            <w:tcW w:w="3021" w:type="dxa"/>
            <w:vAlign w:val="top"/>
            <w:textDirection w:val="lrTb"/>
            <w:noWrap w:val="false"/>
          </w:tcPr>
          <w:p>
            <w:pPr>
              <w:jc w:val="center"/>
              <w:widowControl/>
              <w:rPr>
                <w:rFonts w:hint="eastAsia" w:ascii="仿宋" w:hAnsi="仿宋" w:eastAsia="仿宋" w:cs="仿宋"/>
                <w:b/>
                <w:bCs/>
                <w:color w:val="000000" w:themeColor="text1"/>
                <w:sz w:val="24"/>
                <w:szCs w:val="24"/>
                <w:highlight w:val="none"/>
                <w:lang w:bidi="en-US"/>
                <w14:textFill>
                  <w14:solidFill>
                    <w14:schemeClr w14:val="tx1"/>
                  </w14:solidFill>
                </w14:textFill>
              </w:rPr>
            </w:pPr>
            <w:r>
              <w:rPr>
                <w:rFonts w:hint="eastAsia" w:ascii="仿宋" w:hAnsi="仿宋" w:eastAsia="仿宋" w:cs="仿宋"/>
                <w:b/>
                <w:bCs/>
                <w:color w:val="000000" w:themeColor="text1"/>
                <w:sz w:val="24"/>
                <w:szCs w:val="24"/>
                <w:highlight w:val="none"/>
                <w:lang w:bidi="en-US"/>
                <w14:textFill>
                  <w14:solidFill>
                    <w14:schemeClr w14:val="tx1"/>
                  </w14:solidFill>
                </w14:textFill>
              </w:rPr>
              <w:t xml:space="preserve">个人缴纳比例及金额</w:t>
            </w:r>
            <w:r/>
          </w:p>
        </w:tc>
      </w:tr>
      <w:tr>
        <w:trPr/>
        <w:tc>
          <w:tcPr>
            <w:tcW w:w="773"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w:t>
            </w:r>
            <w:r/>
          </w:p>
        </w:tc>
        <w:tc>
          <w:tcPr>
            <w:tcW w:w="2595"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养老保险</w:t>
            </w:r>
            <w:r/>
          </w:p>
        </w:tc>
        <w:tc>
          <w:tcPr>
            <w:tcW w:w="3406"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w:t>
            </w:r>
            <w:r/>
          </w:p>
        </w:tc>
        <w:tc>
          <w:tcPr>
            <w:tcW w:w="3021"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w:t>
            </w:r>
            <w:r/>
          </w:p>
        </w:tc>
      </w:tr>
      <w:tr>
        <w:trPr/>
        <w:tc>
          <w:tcPr>
            <w:tcW w:w="773"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p>
        </w:tc>
        <w:tc>
          <w:tcPr>
            <w:tcW w:w="2595"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医疗保险</w:t>
            </w:r>
            <w:r/>
          </w:p>
        </w:tc>
        <w:tc>
          <w:tcPr>
            <w:tcW w:w="3406"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   </w:t>
            </w:r>
            <w:r/>
          </w:p>
        </w:tc>
        <w:tc>
          <w:tcPr>
            <w:tcW w:w="3021"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p>
        </w:tc>
      </w:tr>
      <w:tr>
        <w:trPr/>
        <w:tc>
          <w:tcPr>
            <w:tcW w:w="773"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w:t>
            </w:r>
            <w:r/>
          </w:p>
        </w:tc>
        <w:tc>
          <w:tcPr>
            <w:tcW w:w="2595"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工伤保险</w:t>
            </w:r>
            <w:r/>
          </w:p>
        </w:tc>
        <w:tc>
          <w:tcPr>
            <w:tcW w:w="3406"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0.4%</w:t>
            </w:r>
            <w:r/>
          </w:p>
        </w:tc>
        <w:tc>
          <w:tcPr>
            <w:tcW w:w="3021"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p>
        </w:tc>
      </w:tr>
      <w:tr>
        <w:trPr/>
        <w:tc>
          <w:tcPr>
            <w:tcW w:w="773"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w:t>
            </w:r>
            <w:r/>
          </w:p>
        </w:tc>
        <w:tc>
          <w:tcPr>
            <w:tcW w:w="2595"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失业保险</w:t>
            </w:r>
            <w:r/>
          </w:p>
        </w:tc>
        <w:tc>
          <w:tcPr>
            <w:tcW w:w="3406"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0.5%</w:t>
            </w:r>
            <w:r/>
          </w:p>
        </w:tc>
        <w:tc>
          <w:tcPr>
            <w:tcW w:w="3021"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0.5%</w:t>
            </w:r>
            <w:r/>
          </w:p>
        </w:tc>
      </w:tr>
      <w:tr>
        <w:trPr/>
        <w:tc>
          <w:tcPr>
            <w:tcW w:w="773"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w:t>
            </w:r>
            <w:r/>
          </w:p>
        </w:tc>
        <w:tc>
          <w:tcPr>
            <w:tcW w:w="2595"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生育保险</w:t>
            </w:r>
            <w:r/>
          </w:p>
        </w:tc>
        <w:tc>
          <w:tcPr>
            <w:tcW w:w="3406"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0.8%</w:t>
            </w:r>
            <w:r/>
          </w:p>
        </w:tc>
        <w:tc>
          <w:tcPr>
            <w:tcW w:w="3021"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p>
        </w:tc>
      </w:tr>
      <w:tr>
        <w:trPr/>
        <w:tc>
          <w:tcPr>
            <w:tcW w:w="773"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w:t>
            </w:r>
            <w:r/>
          </w:p>
        </w:tc>
        <w:tc>
          <w:tcPr>
            <w:tcW w:w="2595"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大病医疗救助</w:t>
            </w:r>
            <w:r/>
          </w:p>
        </w:tc>
        <w:tc>
          <w:tcPr>
            <w:tcW w:w="3406"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p>
        </w:tc>
        <w:tc>
          <w:tcPr>
            <w:tcW w:w="3021"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10元/月</w:t>
            </w:r>
            <w:r/>
          </w:p>
        </w:tc>
      </w:tr>
    </w:tbl>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812"/>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r>
      <w:r/>
    </w:p>
    <w:p>
      <w:pPr>
        <w:pStyle w:val="812"/>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r>
      <w:r/>
    </w:p>
    <w:p>
      <w:pPr>
        <w:jc w:val="left"/>
        <w:rPr>
          <w:rFonts w:hint="eastAsia" w:ascii="仿宋" w:hAnsi="仿宋" w:eastAsia="仿宋" w:cs="仿宋"/>
          <w:color w:val="000000" w:themeColor="text1"/>
          <w:sz w:val="24"/>
          <w:szCs w:val="24"/>
          <w:highlight w:val="none"/>
          <w14:textFill>
            <w14:solidFill>
              <w14:schemeClr w14:val="tx1"/>
            </w14:solidFill>
          </w14:textFill>
        </w:rPr>
        <w:outlineLvl w:val="0"/>
      </w:pPr>
      <w:r>
        <w:rPr>
          <w:rFonts w:hint="eastAsia" w:ascii="仿宋" w:hAnsi="仿宋" w:eastAsia="仿宋" w:cs="仿宋"/>
          <w:color w:val="000000" w:themeColor="text1"/>
          <w:sz w:val="24"/>
          <w:szCs w:val="24"/>
          <w:highlight w:val="none"/>
          <w14:textFill>
            <w14:solidFill>
              <w14:schemeClr w14:val="tx1"/>
            </w14:solidFill>
          </w14:textFill>
        </w:rPr>
      </w:r>
      <w:r/>
    </w:p>
    <w:p>
      <w:pPr>
        <w:jc w:val="left"/>
        <w:rPr>
          <w:rFonts w:hint="eastAsia" w:ascii="仿宋" w:hAnsi="仿宋" w:eastAsia="仿宋" w:cs="仿宋"/>
          <w:color w:val="000000" w:themeColor="text1"/>
          <w:sz w:val="24"/>
          <w:szCs w:val="24"/>
          <w:highlight w:val="none"/>
          <w14:textFill>
            <w14:solidFill>
              <w14:schemeClr w14:val="tx1"/>
            </w14:solidFill>
          </w14:textFill>
        </w:rPr>
        <w:outlineLvl w:val="0"/>
      </w:pPr>
      <w:r>
        <w:rPr>
          <w:rFonts w:hint="eastAsia" w:ascii="仿宋" w:hAnsi="仿宋" w:eastAsia="仿宋" w:cs="仿宋"/>
          <w:color w:val="000000" w:themeColor="text1"/>
          <w:sz w:val="24"/>
          <w:szCs w:val="24"/>
          <w:highlight w:val="none"/>
          <w14:textFill>
            <w14:solidFill>
              <w14:schemeClr w14:val="tx1"/>
            </w14:solidFill>
          </w14:textFill>
        </w:rPr>
        <w:t xml:space="preserve">相关说明、证明材料（供应商自行提供）</w:t>
      </w:r>
      <w:r/>
    </w:p>
    <w:p>
      <w:pPr>
        <w:ind w:firstLine="480"/>
        <w:spacing w:line="4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1.供应商拟投入本项目的服务人员中，依法享受社保、住房公积金等缴纳减免政策的说明材料。</w:t>
      </w:r>
      <w:r/>
    </w:p>
    <w:p>
      <w:pPr>
        <w:ind w:firstLine="480"/>
        <w:spacing w:line="4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2.供应商享受税费优惠政策的证明材料。</w:t>
      </w:r>
      <w:r/>
    </w:p>
    <w:p>
      <w:pPr>
        <w:jc w:val="left"/>
        <w:spacing w:line="360" w:lineRule="auto"/>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br w:type="page" w:clear="all"/>
      </w:r>
      <w:r>
        <w:rPr>
          <w:rFonts w:hint="eastAsia" w:ascii="仿宋" w:hAnsi="仿宋" w:eastAsia="仿宋" w:cs="仿宋"/>
          <w:i w:val="0"/>
          <w:iCs w:val="0"/>
          <w:color w:val="000000" w:themeColor="text1"/>
          <w:sz w:val="24"/>
          <w:szCs w:val="24"/>
          <w:highlight w:val="none"/>
          <w:u w:val="none"/>
          <w14:textFill>
            <w14:solidFill>
              <w14:schemeClr w14:val="tx1"/>
            </w14:solidFill>
          </w14:textFill>
        </w:rPr>
        <w:t xml:space="preserve">七、技术要求响应及偏离表</w:t>
      </w:r>
      <w:r/>
    </w:p>
    <w:p>
      <w:pPr>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技术要求响应及偏离表</w:t>
      </w:r>
      <w:r/>
    </w:p>
    <w:tbl>
      <w:tblPr>
        <w:tblStyle w:val="68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序号</w:t>
            </w:r>
            <w:r/>
          </w:p>
        </w:tc>
        <w:tc>
          <w:tcPr>
            <w:tcW w:w="2925"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招标文件要求</w:t>
            </w:r>
            <w:r/>
          </w:p>
        </w:tc>
        <w:tc>
          <w:tcPr>
            <w:tcW w:w="2832"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投标响应情况</w:t>
            </w:r>
            <w:r/>
          </w:p>
        </w:tc>
        <w:tc>
          <w:tcPr>
            <w:tcW w:w="3346"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正偏离、无偏离或负偏离</w:t>
            </w:r>
            <w:r/>
          </w:p>
        </w:tc>
      </w:tr>
      <w:tr>
        <w:trPr>
          <w:cantSplit/>
          <w:trHeight w:val="640"/>
        </w:trPr>
        <w:tc>
          <w:tcPr>
            <w:tcW w:w="748"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bl>
    <w:p>
      <w:pPr>
        <w:pStyle w:val="786"/>
        <w:jc w:val="both"/>
        <w:spacing w:before="0" w:beforeAutospacing="0" w:after="0" w:afterAutospacing="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right="180" w:firstLine="48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投标人名称：（加盖电子公章）</w:t>
      </w:r>
      <w:r/>
    </w:p>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86"/>
        <w:ind w:firstLine="480"/>
        <w:jc w:val="both"/>
        <w:spacing w:before="0" w:beforeAutospacing="0" w:after="0" w:afterAutospacing="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备注： </w:t>
      </w:r>
      <w:r/>
    </w:p>
    <w:p>
      <w:pPr>
        <w:pStyle w:val="786"/>
        <w:ind w:firstLine="480"/>
        <w:jc w:val="both"/>
        <w:spacing w:before="0" w:beforeAutospacing="0" w:after="0" w:afterAutospacing="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1.供应商应当对招标文件技术要求作出明确响应。</w:t>
      </w:r>
      <w:r/>
    </w:p>
    <w:p>
      <w:pPr>
        <w:pStyle w:val="786"/>
        <w:ind w:firstLine="480"/>
        <w:jc w:val="both"/>
        <w:spacing w:before="0" w:beforeAutospacing="0" w:after="0" w:afterAutospacing="0" w:line="312" w:lineRule="auto"/>
        <w:rPr>
          <w:rFonts w:hint="eastAsia" w:ascii="仿宋" w:hAnsi="仿宋" w:eastAsia="仿宋" w:cs="仿宋"/>
          <w:color w:val="000000" w:themeColor="text1"/>
          <w:sz w:val="24"/>
          <w:szCs w:val="24"/>
          <w:highlight w:val="none"/>
          <w14:textFill>
            <w14:solidFill>
              <w14:schemeClr w14:val="tx1"/>
            </w14:solidFill>
          </w14:textFill>
        </w:rPr>
      </w:pPr>
      <w:r/>
      <w:bookmarkStart w:id="212" w:name="_Hlt26955054"/>
      <w:r/>
      <w:bookmarkEnd w:id="212"/>
      <w:r>
        <w:rPr>
          <w:rFonts w:hint="eastAsia" w:ascii="仿宋" w:hAnsi="仿宋" w:eastAsia="仿宋" w:cs="仿宋"/>
          <w:color w:val="000000" w:themeColor="text1"/>
          <w:sz w:val="24"/>
          <w:szCs w:val="24"/>
          <w:highlight w:val="none"/>
          <w14:textFill>
            <w14:solidFill>
              <w14:schemeClr w14:val="tx1"/>
            </w14:solidFill>
          </w14:textFill>
        </w:rPr>
        <w:t xml:space="preserve">2.技术要求中采购文件要求投标时提供证明材料的，供应商应按要求在此表下方提供。要求合同签订时提供证明材料的，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786"/>
        <w:ind w:firstLine="482"/>
        <w:jc w:val="both"/>
        <w:spacing w:before="0" w:beforeAutospacing="0" w:after="0" w:afterAutospacing="0" w:line="312"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3.供应商未对实质性要求作出明确响应的，或未按采购文件实质性要求提供证明材料的，作无效投标处理。</w:t>
      </w:r>
      <w:r/>
    </w:p>
    <w:p>
      <w:pPr>
        <w:pStyle w:val="786"/>
        <w:ind w:firstLine="480"/>
        <w:jc w:val="both"/>
        <w:spacing w:before="0" w:beforeAutospacing="0" w:after="0" w:afterAutospacing="0" w:line="312"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4.行数不够，可自行添加。</w:t>
      </w:r>
      <w:r/>
    </w:p>
    <w:p>
      <w:pPr>
        <w:rPr>
          <w:rFonts w:hint="eastAsia" w:ascii="仿宋" w:hAnsi="仿宋" w:eastAsia="仿宋" w:cs="仿宋"/>
          <w:iCs/>
          <w:color w:val="000000" w:themeColor="text1"/>
          <w:sz w:val="24"/>
          <w:szCs w:val="24"/>
          <w:highlight w:val="none"/>
          <w14:textFill>
            <w14:solidFill>
              <w14:schemeClr w14:val="tx1"/>
            </w14:solidFill>
          </w14:textFill>
        </w:rPr>
      </w:pPr>
      <w:r>
        <w:rPr>
          <w:rFonts w:hint="eastAsia" w:ascii="仿宋" w:hAnsi="仿宋" w:eastAsia="仿宋" w:cs="仿宋"/>
          <w:iCs/>
          <w:color w:val="000000" w:themeColor="text1"/>
          <w:sz w:val="24"/>
          <w:szCs w:val="24"/>
          <w:highlight w:val="none"/>
          <w14:textFill>
            <w14:solidFill>
              <w14:schemeClr w14:val="tx1"/>
            </w14:solidFill>
          </w14:textFill>
        </w:rPr>
      </w:r>
      <w:r/>
    </w:p>
    <w:p>
      <w:pPr>
        <w:rPr>
          <w:rFonts w:hint="eastAsia" w:ascii="仿宋" w:hAnsi="仿宋" w:eastAsia="仿宋" w:cs="仿宋"/>
          <w:iCs/>
          <w:color w:val="000000" w:themeColor="text1"/>
          <w:sz w:val="24"/>
          <w:szCs w:val="24"/>
          <w:highlight w:val="none"/>
          <w14:textFill>
            <w14:solidFill>
              <w14:schemeClr w14:val="tx1"/>
            </w14:solidFill>
          </w14:textFill>
        </w:rPr>
      </w:pPr>
      <w:r>
        <w:rPr>
          <w:rFonts w:hint="eastAsia" w:ascii="仿宋" w:hAnsi="仿宋" w:eastAsia="仿宋" w:cs="仿宋"/>
          <w:iCs/>
          <w:color w:val="000000" w:themeColor="text1"/>
          <w:sz w:val="24"/>
          <w:szCs w:val="24"/>
          <w:highlight w:val="none"/>
          <w14:textFill>
            <w14:solidFill>
              <w14:schemeClr w14:val="tx1"/>
            </w14:solidFill>
          </w14:textFill>
        </w:rPr>
      </w:r>
      <w:r/>
    </w:p>
    <w:p>
      <w:pPr>
        <w:rPr>
          <w:rFonts w:hint="eastAsia" w:ascii="仿宋" w:hAnsi="仿宋" w:eastAsia="仿宋" w:cs="仿宋"/>
          <w:iCs/>
          <w:color w:val="000000" w:themeColor="text1"/>
          <w:sz w:val="24"/>
          <w:szCs w:val="24"/>
          <w:highlight w:val="none"/>
          <w14:textFill>
            <w14:solidFill>
              <w14:schemeClr w14:val="tx1"/>
            </w14:solidFill>
          </w14:textFill>
        </w:rPr>
      </w:pPr>
      <w:r>
        <w:rPr>
          <w:rFonts w:hint="eastAsia" w:ascii="仿宋" w:hAnsi="仿宋" w:eastAsia="仿宋" w:cs="仿宋"/>
          <w:iCs/>
          <w:color w:val="000000" w:themeColor="text1"/>
          <w:sz w:val="24"/>
          <w:szCs w:val="24"/>
          <w:highlight w:val="none"/>
          <w14:textFill>
            <w14:solidFill>
              <w14:schemeClr w14:val="tx1"/>
            </w14:solidFill>
          </w14:textFill>
        </w:rPr>
      </w:r>
      <w:r/>
    </w:p>
    <w:p>
      <w:pPr>
        <w:jc w:val="left"/>
        <w:spacing w:line="360" w:lineRule="auto"/>
        <w:rPr>
          <w:rFonts w:hint="eastAsia" w:ascii="仿宋" w:hAnsi="仿宋" w:eastAsia="仿宋" w:cs="仿宋"/>
          <w:i/>
          <w:iCs/>
          <w:color w:val="000000" w:themeColor="text1"/>
          <w:sz w:val="24"/>
          <w:szCs w:val="24"/>
          <w:highlight w:val="none"/>
          <w:u w:val="single"/>
          <w14:textFill>
            <w14:solidFill>
              <w14:schemeClr w14:val="tx1"/>
            </w14:solidFill>
          </w14:textFill>
        </w:rPr>
      </w:pPr>
      <w:r>
        <w:rPr>
          <w:rFonts w:hint="eastAsia" w:ascii="仿宋" w:hAnsi="仿宋" w:eastAsia="仿宋" w:cs="仿宋"/>
          <w:i/>
          <w:iCs/>
          <w:color w:val="000000" w:themeColor="text1"/>
          <w:sz w:val="24"/>
          <w:szCs w:val="24"/>
          <w:highlight w:val="none"/>
          <w:u w:val="single"/>
          <w14:textFill>
            <w14:solidFill>
              <w14:schemeClr w14:val="tx1"/>
            </w14:solidFill>
          </w14:textFill>
        </w:rPr>
      </w:r>
      <w:r/>
    </w:p>
    <w:p>
      <w:pPr>
        <w:jc w:val="left"/>
        <w:spacing w:line="360" w:lineRule="auto"/>
        <w:rPr>
          <w:rFonts w:hint="eastAsia" w:ascii="仿宋" w:hAnsi="仿宋" w:eastAsia="仿宋" w:cs="仿宋"/>
          <w:i/>
          <w:iCs/>
          <w:color w:val="000000" w:themeColor="text1"/>
          <w:sz w:val="24"/>
          <w:szCs w:val="24"/>
          <w:highlight w:val="none"/>
          <w:u w:val="single"/>
          <w14:textFill>
            <w14:solidFill>
              <w14:schemeClr w14:val="tx1"/>
            </w14:solidFill>
          </w14:textFill>
        </w:rPr>
      </w:pPr>
      <w:r>
        <w:rPr>
          <w:rFonts w:hint="eastAsia" w:ascii="仿宋" w:hAnsi="仿宋" w:eastAsia="仿宋" w:cs="仿宋"/>
          <w:i/>
          <w:iCs/>
          <w:color w:val="000000" w:themeColor="text1"/>
          <w:sz w:val="24"/>
          <w:szCs w:val="24"/>
          <w:highlight w:val="none"/>
          <w:u w:val="single"/>
          <w14:textFill>
            <w14:solidFill>
              <w14:schemeClr w14:val="tx1"/>
            </w14:solidFill>
          </w14:textFill>
        </w:rPr>
      </w:r>
      <w:r/>
    </w:p>
    <w:p>
      <w:pPr>
        <w:jc w:val="left"/>
        <w:spacing w:line="360" w:lineRule="auto"/>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sz w:val="24"/>
          <w:szCs w:val="24"/>
          <w:highlight w:val="none"/>
          <w:u w:val="none"/>
          <w14:textFill>
            <w14:solidFill>
              <w14:schemeClr w14:val="tx1"/>
            </w14:solidFill>
          </w14:textFill>
        </w:rPr>
        <w:t xml:space="preserve">八、商务要求响应及偏离表</w:t>
      </w:r>
      <w:r/>
    </w:p>
    <w:p>
      <w:pPr>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商务要求响应及偏离表</w:t>
      </w:r>
      <w:r/>
    </w:p>
    <w:tbl>
      <w:tblPr>
        <w:tblStyle w:val="68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bookmarkStart w:id="213" w:name="_Hlt24879081"/>
            <w:r/>
            <w:bookmarkEnd w:id="213"/>
            <w:r/>
            <w:bookmarkStart w:id="214" w:name="_Hlt26955056"/>
            <w:r/>
            <w:bookmarkEnd w:id="214"/>
            <w:r/>
            <w:bookmarkStart w:id="215" w:name="_Hlt26671343"/>
            <w:r/>
            <w:bookmarkEnd w:id="215"/>
            <w:r/>
            <w:bookmarkStart w:id="216" w:name="_Hlt26580838"/>
            <w:r/>
            <w:bookmarkEnd w:id="216"/>
            <w:r/>
            <w:bookmarkStart w:id="217" w:name="_Hlt26955064"/>
            <w:r/>
            <w:bookmarkEnd w:id="217"/>
            <w:r/>
            <w:bookmarkStart w:id="218" w:name="_Hlt26671372"/>
            <w:r/>
            <w:bookmarkEnd w:id="218"/>
            <w:r/>
            <w:bookmarkStart w:id="219" w:name="_Hlt26782999"/>
            <w:r/>
            <w:bookmarkEnd w:id="219"/>
            <w:r/>
            <w:bookmarkStart w:id="220" w:name="_Hlt26609391"/>
            <w:r/>
            <w:bookmarkEnd w:id="220"/>
            <w:r>
              <w:rPr>
                <w:rFonts w:hint="eastAsia" w:ascii="仿宋" w:hAnsi="仿宋" w:eastAsia="仿宋" w:cs="仿宋"/>
                <w:color w:val="000000" w:themeColor="text1"/>
                <w:sz w:val="24"/>
                <w:szCs w:val="24"/>
                <w:highlight w:val="none"/>
                <w14:textFill>
                  <w14:solidFill>
                    <w14:schemeClr w14:val="tx1"/>
                  </w14:solidFill>
                </w14:textFill>
              </w:rPr>
              <w:t xml:space="preserve">序号</w:t>
            </w:r>
            <w:r/>
          </w:p>
        </w:tc>
        <w:tc>
          <w:tcPr>
            <w:tcW w:w="2838"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招标文件要求</w:t>
            </w:r>
            <w:r/>
          </w:p>
        </w:tc>
        <w:tc>
          <w:tcPr>
            <w:tcW w:w="2832"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投标响应情况</w:t>
            </w:r>
            <w:r/>
          </w:p>
        </w:tc>
        <w:tc>
          <w:tcPr>
            <w:tcW w:w="3346" w:type="dxa"/>
            <w:vAlign w:val="center"/>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正偏离、无偏离或负偏离</w:t>
            </w:r>
            <w:r/>
          </w:p>
        </w:tc>
      </w:tr>
      <w:tr>
        <w:trPr>
          <w:cantSplit/>
          <w:trHeight w:val="640"/>
        </w:trPr>
        <w:tc>
          <w:tcPr>
            <w:tcW w:w="835"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838"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cantSplit/>
          <w:trHeight w:val="640"/>
        </w:trPr>
        <w:tc>
          <w:tcPr>
            <w:tcW w:w="835"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838"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cantSplit/>
          <w:trHeight w:val="640"/>
        </w:trPr>
        <w:tc>
          <w:tcPr>
            <w:tcW w:w="835"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838"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cantSplit/>
          <w:trHeight w:val="640"/>
        </w:trPr>
        <w:tc>
          <w:tcPr>
            <w:tcW w:w="835"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838"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cantSplit/>
          <w:trHeight w:val="640"/>
        </w:trPr>
        <w:tc>
          <w:tcPr>
            <w:tcW w:w="835"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838"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cantSplit/>
          <w:trHeight w:val="640"/>
        </w:trPr>
        <w:tc>
          <w:tcPr>
            <w:tcW w:w="835"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838"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cantSplit/>
          <w:trHeight w:val="640"/>
        </w:trPr>
        <w:tc>
          <w:tcPr>
            <w:tcW w:w="835"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838"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cantSplit/>
          <w:trHeight w:val="640"/>
        </w:trPr>
        <w:tc>
          <w:tcPr>
            <w:tcW w:w="835"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838"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3346" w:type="dxa"/>
            <w:vAlign w:val="top"/>
            <w:textDirection w:val="lrTb"/>
            <w:noWrap w:val="false"/>
          </w:tcPr>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bl>
    <w:p>
      <w:pPr>
        <w:pStyle w:val="786"/>
        <w:jc w:val="both"/>
        <w:spacing w:before="0" w:beforeAutospacing="0" w:after="0" w:afterAutospacing="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right="180" w:firstLine="48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投标人名称：（加盖电子公章）</w:t>
      </w:r>
      <w:r/>
    </w:p>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86"/>
        <w:ind w:firstLine="480"/>
        <w:jc w:val="both"/>
        <w:spacing w:before="0" w:beforeAutospacing="0" w:after="0" w:afterAutospacing="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备注： </w:t>
      </w:r>
      <w:r/>
    </w:p>
    <w:p>
      <w:pPr>
        <w:pStyle w:val="786"/>
        <w:ind w:firstLine="480"/>
        <w:jc w:val="both"/>
        <w:spacing w:before="0" w:beforeAutospacing="0" w:after="0" w:afterAutospacing="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1.供应商须对招标文件商务要求中的实质性要求（斜体下划线内容或打“★”内容）做出明确响应，否则视为无效投标。</w:t>
      </w:r>
      <w:r/>
    </w:p>
    <w:p>
      <w:pPr>
        <w:pStyle w:val="786"/>
        <w:ind w:firstLine="480"/>
        <w:jc w:val="both"/>
        <w:spacing w:before="0" w:beforeAutospacing="0" w:after="0" w:afterAutospacing="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2.行数不够，可自行添加。</w:t>
      </w:r>
      <w:r/>
    </w:p>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812"/>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rPr>
          <w:rFonts w:hint="eastAsia" w:ascii="仿宋" w:hAnsi="仿宋" w:eastAsia="仿宋" w:cs="仿宋"/>
          <w:iCs/>
          <w:color w:val="000000" w:themeColor="text1"/>
          <w:sz w:val="24"/>
          <w:szCs w:val="24"/>
          <w:highlight w:val="none"/>
          <w14:textFill>
            <w14:solidFill>
              <w14:schemeClr w14:val="tx1"/>
            </w14:solidFill>
          </w14:textFill>
        </w:rPr>
      </w:pPr>
      <w:r>
        <w:rPr>
          <w:rFonts w:hint="eastAsia" w:ascii="仿宋" w:hAnsi="仿宋" w:eastAsia="仿宋" w:cs="仿宋"/>
          <w:iCs/>
          <w:color w:val="000000" w:themeColor="text1"/>
          <w:sz w:val="24"/>
          <w:szCs w:val="24"/>
          <w:highlight w:val="none"/>
          <w14:textFill>
            <w14:solidFill>
              <w14:schemeClr w14:val="tx1"/>
            </w14:solidFill>
          </w14:textFill>
        </w:rPr>
      </w:r>
      <w:r/>
    </w:p>
    <w:p>
      <w:pPr>
        <w:rPr>
          <w:rFonts w:hint="eastAsia" w:ascii="仿宋" w:hAnsi="仿宋" w:eastAsia="仿宋" w:cs="仿宋"/>
          <w:iCs/>
          <w:color w:val="000000" w:themeColor="text1"/>
          <w:sz w:val="24"/>
          <w:szCs w:val="24"/>
          <w:highlight w:val="none"/>
          <w14:textFill>
            <w14:solidFill>
              <w14:schemeClr w14:val="tx1"/>
            </w14:solidFill>
          </w14:textFill>
        </w:rPr>
      </w:pPr>
      <w:r>
        <w:rPr>
          <w:rFonts w:hint="eastAsia" w:ascii="仿宋" w:hAnsi="仿宋" w:eastAsia="仿宋" w:cs="仿宋"/>
          <w:iCs/>
          <w:color w:val="000000" w:themeColor="text1"/>
          <w:sz w:val="24"/>
          <w:szCs w:val="24"/>
          <w:highlight w:val="none"/>
          <w14:textFill>
            <w14:solidFill>
              <w14:schemeClr w14:val="tx1"/>
            </w14:solidFill>
          </w14:textFill>
        </w:rPr>
      </w:r>
      <w:r/>
    </w:p>
    <w:p>
      <w:pPr>
        <w:rPr>
          <w:rFonts w:hint="eastAsia" w:ascii="仿宋" w:hAnsi="仿宋" w:eastAsia="仿宋" w:cs="仿宋"/>
          <w:iCs/>
          <w:color w:val="000000" w:themeColor="text1"/>
          <w:sz w:val="24"/>
          <w:szCs w:val="24"/>
          <w:highlight w:val="none"/>
          <w14:textFill>
            <w14:solidFill>
              <w14:schemeClr w14:val="tx1"/>
            </w14:solidFill>
          </w14:textFill>
        </w:rPr>
      </w:pPr>
      <w:r>
        <w:rPr>
          <w:rFonts w:hint="eastAsia" w:ascii="仿宋" w:hAnsi="仿宋" w:eastAsia="仿宋" w:cs="仿宋"/>
          <w:iCs/>
          <w:color w:val="000000" w:themeColor="text1"/>
          <w:sz w:val="24"/>
          <w:szCs w:val="24"/>
          <w:highlight w:val="none"/>
          <w14:textFill>
            <w14:solidFill>
              <w14:schemeClr w14:val="tx1"/>
            </w14:solidFill>
          </w14:textFill>
        </w:rPr>
      </w:r>
      <w:r/>
    </w:p>
    <w:p>
      <w:pPr>
        <w:rPr>
          <w:rFonts w:hint="eastAsia" w:ascii="仿宋" w:hAnsi="仿宋" w:eastAsia="仿宋" w:cs="仿宋"/>
          <w:iCs/>
          <w:color w:val="000000" w:themeColor="text1"/>
          <w:sz w:val="24"/>
          <w:szCs w:val="24"/>
          <w:highlight w:val="none"/>
          <w14:textFill>
            <w14:solidFill>
              <w14:schemeClr w14:val="tx1"/>
            </w14:solidFill>
          </w14:textFill>
        </w:rPr>
      </w:pPr>
      <w:r>
        <w:rPr>
          <w:rFonts w:hint="eastAsia" w:ascii="仿宋" w:hAnsi="仿宋" w:eastAsia="仿宋" w:cs="仿宋"/>
          <w:iCs/>
          <w:color w:val="000000" w:themeColor="text1"/>
          <w:sz w:val="24"/>
          <w:szCs w:val="24"/>
          <w:highlight w:val="none"/>
          <w14:textFill>
            <w14:solidFill>
              <w14:schemeClr w14:val="tx1"/>
            </w14:solidFill>
          </w14:textFill>
        </w:rPr>
      </w:r>
      <w:r/>
    </w:p>
    <w:p>
      <w:pPr>
        <w:rPr>
          <w:rFonts w:hint="eastAsia" w:ascii="仿宋" w:hAnsi="仿宋" w:eastAsia="仿宋" w:cs="仿宋"/>
          <w:iCs/>
          <w:color w:val="000000" w:themeColor="text1"/>
          <w:sz w:val="24"/>
          <w:szCs w:val="24"/>
          <w:highlight w:val="none"/>
          <w14:textFill>
            <w14:solidFill>
              <w14:schemeClr w14:val="tx1"/>
            </w14:solidFill>
          </w14:textFill>
        </w:rPr>
      </w:pPr>
      <w:r>
        <w:rPr>
          <w:rFonts w:hint="eastAsia" w:ascii="仿宋" w:hAnsi="仿宋" w:eastAsia="仿宋" w:cs="仿宋"/>
          <w:iCs/>
          <w:color w:val="000000" w:themeColor="text1"/>
          <w:sz w:val="24"/>
          <w:szCs w:val="24"/>
          <w:highlight w:val="none"/>
          <w14:textFill>
            <w14:solidFill>
              <w14:schemeClr w14:val="tx1"/>
            </w14:solidFill>
          </w14:textFill>
        </w:rPr>
      </w:r>
      <w:r/>
    </w:p>
    <w:p>
      <w:pPr>
        <w:rPr>
          <w:rFonts w:hint="eastAsia" w:ascii="仿宋" w:hAnsi="仿宋" w:eastAsia="仿宋" w:cs="仿宋"/>
          <w:iCs/>
          <w:color w:val="000000" w:themeColor="text1"/>
          <w:sz w:val="24"/>
          <w:szCs w:val="24"/>
          <w:highlight w:val="none"/>
          <w14:textFill>
            <w14:solidFill>
              <w14:schemeClr w14:val="tx1"/>
            </w14:solidFill>
          </w14:textFill>
        </w:rPr>
      </w:pPr>
      <w:r>
        <w:rPr>
          <w:rFonts w:hint="eastAsia" w:ascii="仿宋" w:hAnsi="仿宋" w:eastAsia="仿宋" w:cs="仿宋"/>
          <w:iCs/>
          <w:color w:val="000000" w:themeColor="text1"/>
          <w:sz w:val="24"/>
          <w:szCs w:val="24"/>
          <w:highlight w:val="none"/>
          <w14:textFill>
            <w14:solidFill>
              <w14:schemeClr w14:val="tx1"/>
            </w14:solidFill>
          </w14:textFill>
        </w:rPr>
      </w:r>
      <w:r/>
    </w:p>
    <w:p>
      <w:pPr>
        <w:rPr>
          <w:rFonts w:hint="eastAsia" w:ascii="仿宋" w:hAnsi="仿宋" w:eastAsia="仿宋" w:cs="仿宋"/>
          <w:iCs/>
          <w:color w:val="000000" w:themeColor="text1"/>
          <w:sz w:val="24"/>
          <w:szCs w:val="24"/>
          <w:highlight w:val="none"/>
          <w14:textFill>
            <w14:solidFill>
              <w14:schemeClr w14:val="tx1"/>
            </w14:solidFill>
          </w14:textFill>
        </w:rPr>
      </w:pPr>
      <w:r>
        <w:rPr>
          <w:rFonts w:hint="eastAsia" w:ascii="仿宋" w:hAnsi="仿宋" w:eastAsia="仿宋" w:cs="仿宋"/>
          <w:iCs/>
          <w:color w:val="000000" w:themeColor="text1"/>
          <w:sz w:val="24"/>
          <w:szCs w:val="24"/>
          <w:highlight w:val="none"/>
          <w14:textFill>
            <w14:solidFill>
              <w14:schemeClr w14:val="tx1"/>
            </w14:solidFill>
          </w14:textFill>
        </w:rPr>
      </w:r>
      <w:r/>
    </w:p>
    <w:p>
      <w:pPr>
        <w:rPr>
          <w:rFonts w:hint="eastAsia" w:ascii="仿宋" w:hAnsi="仿宋" w:eastAsia="仿宋" w:cs="仿宋"/>
          <w:iCs/>
          <w:color w:val="000000" w:themeColor="text1"/>
          <w:sz w:val="24"/>
          <w:szCs w:val="24"/>
          <w:highlight w:val="none"/>
          <w14:textFill>
            <w14:solidFill>
              <w14:schemeClr w14:val="tx1"/>
            </w14:solidFill>
          </w14:textFill>
        </w:rPr>
      </w:pPr>
      <w:r>
        <w:rPr>
          <w:rFonts w:hint="eastAsia" w:ascii="仿宋" w:hAnsi="仿宋" w:eastAsia="仿宋" w:cs="仿宋"/>
          <w:iCs/>
          <w:color w:val="000000" w:themeColor="text1"/>
          <w:sz w:val="24"/>
          <w:szCs w:val="24"/>
          <w:highlight w:val="none"/>
          <w14:textFill>
            <w14:solidFill>
              <w14:schemeClr w14:val="tx1"/>
            </w14:solidFill>
          </w14:textFill>
        </w:rPr>
      </w:r>
      <w:r/>
    </w:p>
    <w:p>
      <w:pPr>
        <w:rPr>
          <w:rFonts w:hint="eastAsia" w:ascii="仿宋" w:hAnsi="仿宋" w:eastAsia="仿宋" w:cs="仿宋"/>
          <w:iCs/>
          <w:color w:val="000000" w:themeColor="text1"/>
          <w:sz w:val="24"/>
          <w:szCs w:val="24"/>
          <w:highlight w:val="none"/>
          <w14:textFill>
            <w14:solidFill>
              <w14:schemeClr w14:val="tx1"/>
            </w14:solidFill>
          </w14:textFill>
        </w:rPr>
      </w:pPr>
      <w:r>
        <w:rPr>
          <w:rFonts w:hint="eastAsia" w:ascii="仿宋" w:hAnsi="仿宋" w:eastAsia="仿宋" w:cs="仿宋"/>
          <w:iCs/>
          <w:color w:val="000000" w:themeColor="text1"/>
          <w:sz w:val="24"/>
          <w:szCs w:val="24"/>
          <w:highlight w:val="none"/>
          <w14:textFill>
            <w14:solidFill>
              <w14:schemeClr w14:val="tx1"/>
            </w14:solidFill>
          </w14:textFill>
        </w:rPr>
      </w:r>
      <w:r/>
    </w:p>
    <w:p>
      <w:pPr>
        <w:rPr>
          <w:rFonts w:hint="eastAsia" w:ascii="仿宋" w:hAnsi="仿宋" w:eastAsia="仿宋" w:cs="仿宋"/>
          <w:iCs/>
          <w:color w:val="000000" w:themeColor="text1"/>
          <w:sz w:val="24"/>
          <w:szCs w:val="24"/>
          <w:highlight w:val="none"/>
          <w14:textFill>
            <w14:solidFill>
              <w14:schemeClr w14:val="tx1"/>
            </w14:solidFill>
          </w14:textFill>
        </w:rPr>
      </w:pPr>
      <w:r>
        <w:rPr>
          <w:rFonts w:hint="eastAsia" w:ascii="仿宋" w:hAnsi="仿宋" w:eastAsia="仿宋" w:cs="仿宋"/>
          <w:iCs/>
          <w:color w:val="000000" w:themeColor="text1"/>
          <w:sz w:val="24"/>
          <w:szCs w:val="24"/>
          <w:highlight w:val="none"/>
          <w14:textFill>
            <w14:solidFill>
              <w14:schemeClr w14:val="tx1"/>
            </w14:solidFill>
          </w14:textFill>
        </w:rPr>
      </w:r>
      <w:r/>
    </w:p>
    <w:p>
      <w:pPr>
        <w:rPr>
          <w:rFonts w:hint="eastAsia" w:ascii="仿宋" w:hAnsi="仿宋" w:eastAsia="仿宋" w:cs="仿宋"/>
          <w:iCs/>
          <w:color w:val="000000" w:themeColor="text1"/>
          <w:sz w:val="24"/>
          <w:szCs w:val="24"/>
          <w:highlight w:val="none"/>
          <w14:textFill>
            <w14:solidFill>
              <w14:schemeClr w14:val="tx1"/>
            </w14:solidFill>
          </w14:textFill>
        </w:rPr>
      </w:pPr>
      <w:r>
        <w:rPr>
          <w:rFonts w:hint="eastAsia" w:ascii="仿宋" w:hAnsi="仿宋" w:eastAsia="仿宋" w:cs="仿宋"/>
          <w:iCs/>
          <w:color w:val="000000" w:themeColor="text1"/>
          <w:sz w:val="24"/>
          <w:szCs w:val="24"/>
          <w:highlight w:val="none"/>
          <w14:textFill>
            <w14:solidFill>
              <w14:schemeClr w14:val="tx1"/>
            </w14:solidFill>
          </w14:textFill>
        </w:rPr>
        <w:t xml:space="preserve">九、中小企业声明函</w:t>
      </w:r>
      <w:r/>
    </w:p>
    <w:p>
      <w:pPr>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中小企业声明函（服务）</w:t>
      </w:r>
      <w:r/>
    </w:p>
    <w:p>
      <w:pPr>
        <w:ind w:firstLine="48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财库〔2020〕46号</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的规定，本公司（联合体）参加</w:t>
      </w:r>
      <w:r>
        <w:rPr>
          <w:rFonts w:hint="eastAsia" w:ascii="仿宋" w:hAnsi="仿宋" w:eastAsia="仿宋" w:cs="仿宋"/>
          <w:color w:val="000000" w:themeColor="text1"/>
          <w:sz w:val="24"/>
          <w:szCs w:val="24"/>
          <w:highlight w:val="none"/>
          <w:u w:val="single"/>
          <w14:textFill>
            <w14:solidFill>
              <w14:schemeClr w14:val="tx1"/>
            </w14:solidFill>
          </w14:textFill>
        </w:rPr>
        <w:t xml:space="preserve">XXXXXXXXXXXXXXXXXXXXXXXXX</w:t>
      </w:r>
      <w:r>
        <w:rPr>
          <w:rFonts w:hint="eastAsia" w:ascii="仿宋" w:hAnsi="仿宋" w:eastAsia="仿宋" w:cs="仿宋"/>
          <w:color w:val="000000" w:themeColor="text1"/>
          <w:sz w:val="24"/>
          <w:szCs w:val="24"/>
          <w:highlight w:val="none"/>
          <w14:textFill>
            <w14:solidFill>
              <w14:schemeClr w14:val="tx1"/>
            </w14:solidFill>
          </w14:textFill>
        </w:rPr>
        <w:t xml:space="preserve">（单位名称）采购编号为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XXXXXXXXXXXXXXXXXXXXXXXXX</w:t>
      </w:r>
      <w:r>
        <w:rPr>
          <w:rFonts w:hint="eastAsia" w:ascii="仿宋" w:hAnsi="仿宋" w:eastAsia="仿宋" w:cs="仿宋"/>
          <w:color w:val="000000" w:themeColor="text1"/>
          <w:sz w:val="24"/>
          <w:szCs w:val="24"/>
          <w:highlight w:val="none"/>
          <w14:textFill>
            <w14:solidFill>
              <w14:schemeClr w14:val="tx1"/>
            </w14:solidFill>
          </w14:textFill>
        </w:rPr>
        <w:t xml:space="preserve">项目（分包号：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XXX</w:t>
      </w:r>
      <w:r>
        <w:rPr>
          <w:rFonts w:hint="eastAsia" w:ascii="仿宋" w:hAnsi="仿宋" w:eastAsia="仿宋" w:cs="仿宋"/>
          <w:color w:val="000000" w:themeColor="text1"/>
          <w:sz w:val="24"/>
          <w:szCs w:val="24"/>
          <w:highlight w:val="none"/>
          <w14:textFill>
            <w14:solidFill>
              <w14:schemeClr w14:val="tx1"/>
            </w14:solidFill>
          </w14:textFill>
        </w:rPr>
        <w:t xml:space="preserve">）的采购活动，服务全部由符合政策的中小企业承接。根据《工业和信息化部、国家统计局、国家发展和改革委员会、财政部关于印发中小企业划型标准规定的通知》</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工信部联企业〔2011〕300号</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的规定，相关企业（含联合体中的小微企业、签订分包意向协议的中小企业）的具体情况如下：</w:t>
      </w:r>
      <w:r/>
    </w:p>
    <w:p>
      <w:pPr>
        <w:ind w:firstLine="480"/>
        <w:spacing w:line="360" w:lineRule="auto"/>
        <w:rPr>
          <w:rFonts w:hint="eastAsia" w:ascii="仿宋" w:hAnsi="仿宋" w:eastAsia="仿宋" w:cs="仿宋"/>
          <w:i/>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（标的名称）属于</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行业（招标文件中明确的所属行业）；承接企业为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（企业名称），从业人员</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人，营业收入为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万元，资产总额为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万元</w:t>
      </w:r>
      <w:r>
        <w:rPr>
          <w:rFonts w:hint="eastAsia" w:ascii="仿宋" w:hAnsi="仿宋" w:eastAsia="仿宋" w:cs="仿宋"/>
          <w:color w:val="000000" w:themeColor="text1"/>
          <w:sz w:val="24"/>
          <w:szCs w:val="24"/>
          <w:highlight w:val="none"/>
          <w:vertAlign w:val="superscript"/>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，属于¨中型企业 ¨小型企业 ¨微型企业。</w:t>
      </w:r>
      <w:r/>
    </w:p>
    <w:p>
      <w:pPr>
        <w:ind w:firstLine="480"/>
        <w:spacing w:line="360" w:lineRule="auto"/>
        <w:rPr>
          <w:rFonts w:hint="eastAsia" w:ascii="仿宋" w:hAnsi="仿宋" w:eastAsia="仿宋" w:cs="仿宋"/>
          <w:i/>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（标的名称）属于</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行业（招标文件中明确的所属行业）；承接企业为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（企业名称），从业人员</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人，营业收入为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万元，资产总额为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万元</w:t>
      </w:r>
      <w:r>
        <w:rPr>
          <w:rFonts w:hint="eastAsia" w:ascii="仿宋" w:hAnsi="仿宋" w:eastAsia="仿宋" w:cs="仿宋"/>
          <w:color w:val="000000" w:themeColor="text1"/>
          <w:sz w:val="24"/>
          <w:szCs w:val="24"/>
          <w:highlight w:val="none"/>
          <w:vertAlign w:val="superscript"/>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，属于¨中型企业 ¨小型企业 ¨微型企业。</w:t>
      </w:r>
      <w:r/>
    </w:p>
    <w:p>
      <w:pPr>
        <w:ind w:firstLine="36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pStyle w:val="812"/>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right="180" w:firstLine="360"/>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企业名称：（加盖电子公章）</w:t>
      </w:r>
      <w:r/>
    </w:p>
    <w:p>
      <w:pPr>
        <w:ind w:firstLine="600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日    期：</w:t>
      </w:r>
      <w:r/>
    </w:p>
    <w:p>
      <w:pPr>
        <w:ind w:firstLine="480"/>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8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备注：1.从业人员、营业收入、资产总额填报上一年度数据，无上一年度数据的新成立企业可不填报。2.在所属企业类型前的¨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br w:type="page" w:clear="all"/>
      </w:r>
      <w:r>
        <w:rPr>
          <w:rFonts w:hint="eastAsia" w:ascii="仿宋" w:hAnsi="仿宋" w:eastAsia="仿宋" w:cs="仿宋"/>
          <w:iCs/>
          <w:color w:val="000000" w:themeColor="text1"/>
          <w:sz w:val="24"/>
          <w:szCs w:val="24"/>
          <w:highlight w:val="none"/>
          <w14:textFill>
            <w14:solidFill>
              <w14:schemeClr w14:val="tx1"/>
            </w14:solidFill>
          </w14:textFill>
        </w:rPr>
        <w:t xml:space="preserve">十、</w:t>
      </w:r>
      <w:r>
        <w:rPr>
          <w:rFonts w:hint="eastAsia" w:ascii="仿宋" w:hAnsi="仿宋" w:eastAsia="仿宋" w:cs="仿宋"/>
          <w:color w:val="000000" w:themeColor="text1"/>
          <w:sz w:val="24"/>
          <w:szCs w:val="24"/>
          <w:highlight w:val="none"/>
          <w14:textFill>
            <w14:solidFill>
              <w14:schemeClr w14:val="tx1"/>
            </w14:solidFill>
          </w14:textFill>
        </w:rPr>
        <w:t xml:space="preserve">残疾人福利性单位声明函</w:t>
      </w:r>
      <w:r/>
    </w:p>
    <w:p>
      <w:pPr>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残疾人福利性单位声明函</w:t>
      </w:r>
      <w:r/>
    </w:p>
    <w:p>
      <w:pPr>
        <w:ind w:firstLine="48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中国残疾人联合会关于促进残疾人就业政府采购政策的通知》（财库〔2017〕141号）的规定，本单位为符合条件的残疾人福利性单位，参加</w:t>
      </w:r>
      <w:r>
        <w:rPr>
          <w:rFonts w:hint="eastAsia" w:ascii="仿宋" w:hAnsi="仿宋" w:eastAsia="仿宋" w:cs="仿宋"/>
          <w:color w:val="000000" w:themeColor="text1"/>
          <w:sz w:val="24"/>
          <w:szCs w:val="24"/>
          <w:highlight w:val="none"/>
          <w:u w:val="single"/>
          <w14:textFill>
            <w14:solidFill>
              <w14:schemeClr w14:val="tx1"/>
            </w14:solidFill>
          </w14:textFill>
        </w:rPr>
        <w:t xml:space="preserve">XXXXXXXXXXXXXXXXXXXXXXXXX</w:t>
      </w:r>
      <w:r>
        <w:rPr>
          <w:rFonts w:hint="eastAsia" w:ascii="仿宋" w:hAnsi="仿宋" w:eastAsia="仿宋" w:cs="仿宋"/>
          <w:color w:val="000000" w:themeColor="text1"/>
          <w:sz w:val="24"/>
          <w:szCs w:val="24"/>
          <w:highlight w:val="none"/>
          <w14:textFill>
            <w14:solidFill>
              <w14:schemeClr w14:val="tx1"/>
            </w14:solidFill>
          </w14:textFill>
        </w:rPr>
        <w:t xml:space="preserve">（单位名称）采购编号为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XXXXXXXXXXXXXXXXXXXXXXXXX</w:t>
      </w:r>
      <w:r>
        <w:rPr>
          <w:rFonts w:hint="eastAsia" w:ascii="仿宋" w:hAnsi="仿宋" w:eastAsia="仿宋" w:cs="仿宋"/>
          <w:color w:val="000000" w:themeColor="text1"/>
          <w:sz w:val="24"/>
          <w:szCs w:val="24"/>
          <w:highlight w:val="none"/>
          <w14:textFill>
            <w14:solidFill>
              <w14:schemeClr w14:val="tx1"/>
            </w14:solidFill>
          </w14:textFill>
        </w:rPr>
        <w:t xml:space="preserve">项目（分包号：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XXX</w:t>
      </w:r>
      <w:r>
        <w:rPr>
          <w:rFonts w:hint="eastAsia" w:ascii="仿宋" w:hAnsi="仿宋" w:eastAsia="仿宋" w:cs="仿宋"/>
          <w:color w:val="000000" w:themeColor="text1"/>
          <w:sz w:val="24"/>
          <w:szCs w:val="24"/>
          <w:highlight w:val="none"/>
          <w14:textFill>
            <w14:solidFill>
              <w14:schemeClr w14:val="tx1"/>
            </w14:solidFill>
          </w14:textFill>
        </w:rPr>
        <w:t xml:space="preserve">）的采购活动，服务全部由本单位提供。</w:t>
      </w:r>
      <w:r/>
    </w:p>
    <w:p>
      <w:pPr>
        <w:ind w:firstLine="48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本单位对上述声明的真实性负责，如有虚假，将依法承担相应责任。</w:t>
      </w:r>
      <w:r/>
    </w:p>
    <w:p>
      <w:pPr>
        <w:pStyle w:val="812"/>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right="180" w:firstLine="360"/>
        <w:jc w:val="cente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企业名称：（加盖电子公章）</w:t>
      </w:r>
      <w:r/>
    </w:p>
    <w:p>
      <w:pPr>
        <w:ind w:firstLine="600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日    期：</w:t>
      </w:r>
      <w:r/>
    </w:p>
    <w:p>
      <w:pPr>
        <w:ind w:firstLine="48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8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备注：</w:t>
      </w:r>
      <w:r/>
    </w:p>
    <w:p>
      <w:pPr>
        <w:ind w:firstLine="48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1.投标人如不提供此声明函，价格将不作相应扣除。</w:t>
      </w:r>
      <w:r/>
    </w:p>
    <w:p>
      <w:pPr>
        <w:ind w:firstLine="48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2.中标人为残疾人福利性单位的，此声明函将随中标结果同时公告，接受社会监督。</w:t>
      </w:r>
      <w:r/>
    </w:p>
    <w:p>
      <w:pPr>
        <w:ind w:firstLine="480"/>
        <w:spacing w:line="4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center"/>
        <w:spacing w:line="560" w:lineRule="exac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r>
      <w:r/>
    </w:p>
    <w:p>
      <w:pPr>
        <w:jc w:val="center"/>
        <w:spacing w:line="560" w:lineRule="exac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r>
      <w:r/>
    </w:p>
    <w:p>
      <w:pPr>
        <w:jc w:val="center"/>
        <w:spacing w:line="560" w:lineRule="exac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r>
      <w:r/>
    </w:p>
    <w:p>
      <w:pPr>
        <w:jc w:val="center"/>
        <w:spacing w:line="560" w:lineRule="exac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r>
      <w:r/>
    </w:p>
    <w:p>
      <w:pPr>
        <w:jc w:val="center"/>
        <w:spacing w:line="560" w:lineRule="exac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r>
      <w:r/>
    </w:p>
    <w:p>
      <w:pPr>
        <w:jc w:val="center"/>
        <w:spacing w:line="560" w:lineRule="exac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r>
      <w:r/>
    </w:p>
    <w:p>
      <w:pPr>
        <w:jc w:val="center"/>
        <w:spacing w:line="560" w:lineRule="exac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r>
      <w:r/>
    </w:p>
    <w:p>
      <w:pPr>
        <w:pStyle w:val="812"/>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r>
      <w:r/>
    </w:p>
    <w:p>
      <w:pPr>
        <w:jc w:val="left"/>
        <w:spacing w:line="36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r>
      <w:r/>
    </w:p>
    <w:p>
      <w:pPr>
        <w:pStyle w:val="812"/>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14:textFill>
            <w14:solidFill>
              <w14:schemeClr w14:val="tx1"/>
            </w14:solidFill>
          </w14:textFill>
        </w:rPr>
      </w:r>
      <w:r/>
    </w:p>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质疑函范本</w:t>
      </w:r>
      <w:r/>
    </w:p>
    <w:p>
      <w:pPr>
        <w:spacing w:before="240" w:line="360"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一、质疑供应商基本信息</w:t>
      </w:r>
      <w:r/>
    </w:p>
    <w:p>
      <w:pPr>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供应商名称：</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地址：</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邮编：</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联系电话：</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授权代表：</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联系电话：</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spacing w:before="240" w:line="360"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二、质疑项目基本情况</w:t>
      </w:r>
      <w:r/>
    </w:p>
    <w:p>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项目名称：</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项目编号：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分包号：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采购人名称：</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spacing w:before="240" w:line="360"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三、质疑事项具体内容</w:t>
      </w:r>
      <w:r/>
    </w:p>
    <w:p>
      <w:pPr>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质疑事项1：</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事实依据：</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法律依据：</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质疑事项2：</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spacing w:before="240" w:line="360"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四、质疑事项相关请求</w:t>
      </w:r>
      <w:r/>
    </w:p>
    <w:p>
      <w:pPr>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请求：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p>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签  字</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签章</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                                 公  章：                      </w:t>
      </w:r>
      <w:r/>
    </w:p>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日  期：    </w:t>
      </w:r>
      <w:r/>
    </w:p>
    <w:p>
      <w:pPr>
        <w:spacing w:line="480" w:lineRule="exact"/>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r>
      <w:r/>
    </w:p>
    <w:p>
      <w:pPr>
        <w:ind w:firstLine="480"/>
        <w:spacing w:line="480" w:lineRule="exact"/>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r>
      <w:r/>
    </w:p>
    <w:p>
      <w:pPr>
        <w:ind w:firstLine="480"/>
        <w:spacing w:line="480" w:lineRule="exact"/>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r>
      <w:r/>
    </w:p>
    <w:p>
      <w:pPr>
        <w:ind w:firstLine="480"/>
        <w:spacing w:line="480" w:lineRule="exact"/>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r>
      <w:r/>
    </w:p>
    <w:p>
      <w:pPr>
        <w:ind w:firstLine="480"/>
        <w:spacing w:line="480" w:lineRule="exact"/>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相关说明：</w:t>
      </w:r>
      <w:r/>
    </w:p>
    <w:p>
      <w:pPr>
        <w:ind w:firstLine="480"/>
        <w:spacing w:line="4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1.供应商提出质疑，应提交《质疑函》和必要的证明材料。</w:t>
      </w:r>
      <w:r/>
    </w:p>
    <w:p>
      <w:pPr>
        <w:ind w:firstLine="480"/>
        <w:spacing w:line="4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2.由授权代表负责质疑事宜的，《质疑函》附件中应提交由质疑供应商法定代表人签署的《授权委托书》。</w:t>
      </w:r>
      <w:r/>
    </w:p>
    <w:p>
      <w:pPr>
        <w:ind w:firstLine="480"/>
        <w:spacing w:line="4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3.质疑供应商针对项目的某一分包进行质疑的，《质疑函》中应明确分包号。</w:t>
      </w:r>
      <w:r/>
    </w:p>
    <w:p>
      <w:pPr>
        <w:ind w:firstLine="480"/>
        <w:spacing w:line="4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4.《质疑函》的质疑事项应具体、明确，并有必要的事实依据和法律依据。</w:t>
      </w:r>
      <w:r/>
    </w:p>
    <w:p>
      <w:pPr>
        <w:ind w:firstLine="480"/>
        <w:spacing w:line="4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5.《质疑函》的质疑请求应与质疑事项相关。</w:t>
      </w:r>
      <w:r/>
    </w:p>
    <w:p>
      <w:pPr>
        <w:ind w:firstLine="480"/>
        <w:spacing w:line="4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7.质疑</w:t>
      </w:r>
      <w:r>
        <w:rPr>
          <w:rFonts w:hint="eastAsia" w:ascii="仿宋" w:hAnsi="仿宋" w:eastAsia="仿宋" w:cs="仿宋"/>
          <w:color w:val="000000" w:themeColor="text1"/>
          <w:sz w:val="24"/>
          <w:szCs w:val="24"/>
          <w:highlight w:val="none"/>
          <w:lang w:val="zh-CN"/>
          <w14:textFill>
            <w14:solidFill>
              <w14:schemeClr w14:val="tx1"/>
            </w14:solidFill>
          </w14:textFill>
        </w:rPr>
        <w:t xml:space="preserve">供应商</w:t>
      </w:r>
      <w:r>
        <w:rPr>
          <w:rFonts w:hint="eastAsia" w:ascii="仿宋" w:hAnsi="仿宋" w:eastAsia="仿宋" w:cs="仿宋"/>
          <w:color w:val="000000" w:themeColor="text1"/>
          <w:sz w:val="24"/>
          <w:szCs w:val="24"/>
          <w:highlight w:val="none"/>
          <w14:textFill>
            <w14:solidFill>
              <w14:schemeClr w14:val="tx1"/>
            </w14:solidFill>
          </w14:textFill>
        </w:rPr>
        <w:t xml:space="preserve">为</w:t>
      </w:r>
      <w:r>
        <w:rPr>
          <w:rFonts w:hint="eastAsia" w:ascii="仿宋" w:hAnsi="仿宋" w:eastAsia="仿宋" w:cs="仿宋"/>
          <w:color w:val="000000" w:themeColor="text1"/>
          <w:sz w:val="24"/>
          <w:szCs w:val="24"/>
          <w:highlight w:val="none"/>
          <w:lang w:val="zh-CN"/>
          <w14:textFill>
            <w14:solidFill>
              <w14:schemeClr w14:val="tx1"/>
            </w14:solidFill>
          </w14:textFill>
        </w:rPr>
        <w:t xml:space="preserve">联合体</w:t>
      </w:r>
      <w:r>
        <w:rPr>
          <w:rFonts w:hint="eastAsia" w:ascii="仿宋" w:hAnsi="仿宋" w:eastAsia="仿宋" w:cs="仿宋"/>
          <w:color w:val="000000" w:themeColor="text1"/>
          <w:sz w:val="24"/>
          <w:szCs w:val="24"/>
          <w:highlight w:val="none"/>
          <w14:textFill>
            <w14:solidFill>
              <w14:schemeClr w14:val="tx1"/>
            </w14:solidFill>
          </w14:textFill>
        </w:rPr>
        <w:t xml:space="preserve">的</w:t>
      </w:r>
      <w:r>
        <w:rPr>
          <w:rFonts w:hint="eastAsia" w:ascii="仿宋" w:hAnsi="仿宋" w:eastAsia="仿宋" w:cs="仿宋"/>
          <w:color w:val="000000" w:themeColor="text1"/>
          <w:sz w:val="24"/>
          <w:szCs w:val="24"/>
          <w:highlight w:val="none"/>
          <w:lang w:val="zh-CN"/>
          <w14:textFill>
            <w14:solidFill>
              <w14:schemeClr w14:val="tx1"/>
            </w14:solidFill>
          </w14:textFill>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alibri">
    <w:panose1 w:val="020F0502020204030204"/>
  </w:font>
  <w:font w:name="楷体_GB2312">
    <w:panose1 w:val="02010609060101010101"/>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rStyle w:val="1006"/>
        <w:rFonts w:ascii="宋体" w:hAnsi="宋体"/>
      </w:rPr>
      <w:framePr w:wrap="around" w:vAnchor="text" w:hAnchor="margin" w:xAlign="center" w:y="1"/>
    </w:pPr>
    <w:r>
      <w:rPr>
        <w:rFonts w:ascii="宋体" w:hAnsi="宋体"/>
      </w:rPr>
      <w:fldChar w:fldCharType="begin"/>
    </w:r>
    <w:r>
      <w:rPr>
        <w:rStyle w:val="1006"/>
        <w:rFonts w:ascii="宋体" w:hAnsi="宋体"/>
      </w:rPr>
      <w:instrText xml:space="preserve">PAGE  </w:instrText>
    </w:r>
    <w:r>
      <w:rPr>
        <w:rFonts w:ascii="宋体" w:hAnsi="宋体"/>
      </w:rPr>
      <w:fldChar w:fldCharType="separate"/>
    </w:r>
    <w:r>
      <w:rPr>
        <w:rStyle w:val="1006"/>
        <w:rFonts w:ascii="宋体" w:hAnsi="宋体"/>
      </w:rPr>
      <w:t xml:space="preserve">29</w:t>
    </w:r>
    <w:r>
      <w:rPr>
        <w:rFonts w:ascii="宋体" w:hAnsi="宋体"/>
      </w:rPr>
      <w:fldChar w:fldCharType="end"/>
    </w:r>
    <w:r/>
  </w:p>
  <w:p>
    <w:pPr>
      <w:pStyle w:val="983"/>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rStyle w:val="1006"/>
      </w:rPr>
      <w:framePr w:wrap="around" w:vAnchor="text" w:hAnchor="margin" w:xAlign="center" w:y="1"/>
    </w:pPr>
    <w:r>
      <w:fldChar w:fldCharType="begin"/>
    </w:r>
    <w:r>
      <w:rPr>
        <w:rStyle w:val="1006"/>
      </w:rPr>
      <w:instrText xml:space="preserve">PAGE  </w:instrText>
    </w:r>
    <w:r>
      <w:fldChar w:fldCharType="separate"/>
    </w:r>
    <w:r>
      <w:rPr>
        <w:rStyle w:val="1006"/>
      </w:rPr>
      <w:t xml:space="preserve">1</w:t>
    </w:r>
    <w:r>
      <w:fldChar w:fldCharType="end"/>
    </w:r>
    <w:r/>
  </w:p>
  <w:p>
    <w:pPr>
      <w:pStyle w:val="9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102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pStyle w:val="713"/>
      <w:isLgl w:val="false"/>
      <w:suff w:val="nothing"/>
      <w:lvlText w:val="%2.%3.%4.%5 "/>
      <w:lvlJc w:val="left"/>
      <w:pPr>
        <w:ind w:left="0" w:firstLine="0"/>
      </w:pPr>
      <w:rPr>
        <w:rFonts w:hint="eastAsia"/>
      </w:rPr>
    </w:lvl>
    <w:lvl w:ilvl="5">
      <w:start w:val="1"/>
      <w:numFmt w:val="decimal"/>
      <w:pStyle w:val="951"/>
      <w:isLgl w:val="false"/>
      <w:suff w:val="nothing"/>
      <w:lvlText w:val=""/>
      <w:lvlJc w:val="left"/>
      <w:pPr>
        <w:ind w:left="0" w:firstLine="0"/>
      </w:pPr>
      <w:rPr>
        <w:rFonts w:hint="eastAsia"/>
      </w:rPr>
    </w:lvl>
    <w:lvl w:ilvl="6">
      <w:start w:val="1"/>
      <w:numFmt w:val="decimal"/>
      <w:pStyle w:val="953"/>
      <w:isLgl w:val="false"/>
      <w:suff w:val="nothing"/>
      <w:lvlText w:val=""/>
      <w:lvlJc w:val="left"/>
      <w:pPr>
        <w:ind w:left="0" w:firstLine="0"/>
      </w:pPr>
      <w:rPr>
        <w:rFonts w:hint="eastAsia"/>
      </w:rPr>
    </w:lvl>
    <w:lvl w:ilvl="7">
      <w:start w:val="1"/>
      <w:numFmt w:val="decimal"/>
      <w:pStyle w:val="955"/>
      <w:isLgl w:val="false"/>
      <w:suff w:val="nothing"/>
      <w:lvlText w:val=""/>
      <w:lvlJc w:val="left"/>
      <w:pPr>
        <w:ind w:left="0" w:firstLine="0"/>
      </w:pPr>
      <w:rPr>
        <w:rFonts w:hint="eastAsia"/>
      </w:rPr>
    </w:lvl>
    <w:lvl w:ilvl="8">
      <w:start w:val="1"/>
      <w:numFmt w:val="decimal"/>
      <w:pStyle w:val="957"/>
      <w:isLgl w:val="false"/>
      <w:suff w:val="nothing"/>
      <w:lvlText w:val=""/>
      <w:lvlJc w:val="left"/>
      <w:pPr>
        <w:ind w:left="0" w:firstLine="0"/>
      </w:pPr>
      <w:rPr>
        <w:rFonts w:hint="eastAsia"/>
      </w:rPr>
    </w:lvl>
  </w:abstractNum>
  <w:abstractNum w:abstractNumId="12">
    <w:multiLevelType w:val="hybridMultilevel"/>
    <w:lvl w:ilvl="0">
      <w:start w:val="1"/>
      <w:numFmt w:val="decimal"/>
      <w:isLgl w:val="false"/>
      <w:suff w:val="nothing"/>
      <w:lvlText w:val="%1、"/>
      <w:lvlJc w:val="left"/>
      <w:pPr>
        <w:ind w:left="-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03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9"/>
  </w:num>
  <w:num w:numId="3">
    <w:abstractNumId w:val="14"/>
  </w:num>
  <w:num w:numId="4">
    <w:abstractNumId w:val="7"/>
  </w:num>
  <w:num w:numId="5">
    <w:abstractNumId w:val="5"/>
  </w:num>
  <w:num w:numId="6">
    <w:abstractNumId w:val="3"/>
  </w:num>
  <w:num w:numId="7">
    <w:abstractNumId w:val="10"/>
  </w:num>
  <w:num w:numId="8">
    <w:abstractNumId w:val="4"/>
  </w:num>
  <w:num w:numId="9">
    <w:abstractNumId w:val="2"/>
  </w:num>
  <w:num w:numId="10">
    <w:abstractNumId w:val="0"/>
  </w:num>
  <w:num w:numId="11">
    <w:abstractNumId w:val="12"/>
  </w:num>
  <w:num w:numId="12">
    <w:abstractNumId w:val="1"/>
  </w:num>
  <w:num w:numId="13">
    <w:abstractNumId w:val="6"/>
  </w:num>
  <w:num w:numId="14">
    <w:abstractNumId w:val="15"/>
  </w:num>
  <w:num w:numId="15">
    <w:abstractNumId w:val="8"/>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default="1">
    <w:name w:val="Normal"/>
    <w:next w:val="688"/>
    <w:link w:val="105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77">
    <w:name w:val="Heading 1"/>
    <w:basedOn w:val="676"/>
    <w:next w:val="676"/>
    <w:link w:val="715"/>
    <w:uiPriority w:val="9"/>
    <w:qFormat/>
    <w:pPr>
      <w:keepLines/>
      <w:keepNext/>
      <w:spacing w:before="480" w:after="200"/>
      <w:outlineLvl w:val="0"/>
    </w:pPr>
    <w:rPr>
      <w:rFonts w:ascii="Arial" w:hAnsi="Arial" w:eastAsia="Arial" w:cs="Arial"/>
      <w:sz w:val="40"/>
      <w:szCs w:val="40"/>
    </w:rPr>
  </w:style>
  <w:style w:type="paragraph" w:styleId="678">
    <w:name w:val="Heading 2"/>
    <w:basedOn w:val="676"/>
    <w:next w:val="676"/>
    <w:link w:val="716"/>
    <w:uiPriority w:val="9"/>
    <w:unhideWhenUsed/>
    <w:qFormat/>
    <w:pPr>
      <w:keepLines/>
      <w:keepNext/>
      <w:spacing w:before="360" w:after="200"/>
      <w:outlineLvl w:val="1"/>
    </w:pPr>
    <w:rPr>
      <w:rFonts w:ascii="Arial" w:hAnsi="Arial" w:eastAsia="Arial" w:cs="Arial"/>
      <w:sz w:val="34"/>
    </w:rPr>
  </w:style>
  <w:style w:type="paragraph" w:styleId="679">
    <w:name w:val="Heading 3"/>
    <w:basedOn w:val="676"/>
    <w:next w:val="676"/>
    <w:link w:val="717"/>
    <w:uiPriority w:val="9"/>
    <w:unhideWhenUsed/>
    <w:qFormat/>
    <w:pPr>
      <w:keepLines/>
      <w:keepNext/>
      <w:spacing w:before="320" w:after="200"/>
      <w:outlineLvl w:val="2"/>
    </w:pPr>
    <w:rPr>
      <w:rFonts w:ascii="Arial" w:hAnsi="Arial" w:eastAsia="Arial" w:cs="Arial"/>
      <w:sz w:val="30"/>
      <w:szCs w:val="30"/>
    </w:rPr>
  </w:style>
  <w:style w:type="paragraph" w:styleId="680">
    <w:name w:val="Heading 4"/>
    <w:basedOn w:val="676"/>
    <w:next w:val="676"/>
    <w:link w:val="718"/>
    <w:uiPriority w:val="9"/>
    <w:unhideWhenUsed/>
    <w:qFormat/>
    <w:pPr>
      <w:keepLines/>
      <w:keepNext/>
      <w:spacing w:before="320" w:after="200"/>
      <w:outlineLvl w:val="3"/>
    </w:pPr>
    <w:rPr>
      <w:rFonts w:ascii="Arial" w:hAnsi="Arial" w:eastAsia="Arial" w:cs="Arial"/>
      <w:b/>
      <w:bCs/>
      <w:sz w:val="26"/>
      <w:szCs w:val="26"/>
    </w:rPr>
  </w:style>
  <w:style w:type="paragraph" w:styleId="681">
    <w:name w:val="Heading 5"/>
    <w:basedOn w:val="676"/>
    <w:next w:val="676"/>
    <w:link w:val="719"/>
    <w:uiPriority w:val="9"/>
    <w:unhideWhenUsed/>
    <w:qFormat/>
    <w:pPr>
      <w:keepLines/>
      <w:keepNext/>
      <w:spacing w:before="320" w:after="200"/>
      <w:outlineLvl w:val="4"/>
    </w:pPr>
    <w:rPr>
      <w:rFonts w:ascii="Arial" w:hAnsi="Arial" w:eastAsia="Arial" w:cs="Arial"/>
      <w:b/>
      <w:bCs/>
      <w:sz w:val="24"/>
      <w:szCs w:val="24"/>
    </w:rPr>
  </w:style>
  <w:style w:type="paragraph" w:styleId="682">
    <w:name w:val="Heading 6"/>
    <w:basedOn w:val="676"/>
    <w:next w:val="676"/>
    <w:link w:val="720"/>
    <w:uiPriority w:val="9"/>
    <w:unhideWhenUsed/>
    <w:qFormat/>
    <w:pPr>
      <w:keepLines/>
      <w:keepNext/>
      <w:spacing w:before="320" w:after="200"/>
      <w:outlineLvl w:val="5"/>
    </w:pPr>
    <w:rPr>
      <w:rFonts w:ascii="Arial" w:hAnsi="Arial" w:eastAsia="Arial" w:cs="Arial"/>
      <w:b/>
      <w:bCs/>
      <w:sz w:val="22"/>
      <w:szCs w:val="22"/>
    </w:rPr>
  </w:style>
  <w:style w:type="paragraph" w:styleId="683">
    <w:name w:val="Heading 7"/>
    <w:basedOn w:val="676"/>
    <w:next w:val="676"/>
    <w:link w:val="721"/>
    <w:uiPriority w:val="9"/>
    <w:unhideWhenUsed/>
    <w:qFormat/>
    <w:pPr>
      <w:keepLines/>
      <w:keepNext/>
      <w:spacing w:before="320" w:after="200"/>
      <w:outlineLvl w:val="6"/>
    </w:pPr>
    <w:rPr>
      <w:rFonts w:ascii="Arial" w:hAnsi="Arial" w:eastAsia="Arial" w:cs="Arial"/>
      <w:b/>
      <w:bCs/>
      <w:i/>
      <w:iCs/>
      <w:sz w:val="22"/>
      <w:szCs w:val="22"/>
    </w:rPr>
  </w:style>
  <w:style w:type="paragraph" w:styleId="684">
    <w:name w:val="Heading 8"/>
    <w:basedOn w:val="676"/>
    <w:next w:val="676"/>
    <w:link w:val="722"/>
    <w:uiPriority w:val="9"/>
    <w:unhideWhenUsed/>
    <w:qFormat/>
    <w:pPr>
      <w:keepLines/>
      <w:keepNext/>
      <w:spacing w:before="320" w:after="200"/>
      <w:outlineLvl w:val="7"/>
    </w:pPr>
    <w:rPr>
      <w:rFonts w:ascii="Arial" w:hAnsi="Arial" w:eastAsia="Arial" w:cs="Arial"/>
      <w:i/>
      <w:iCs/>
      <w:sz w:val="22"/>
      <w:szCs w:val="22"/>
    </w:rPr>
  </w:style>
  <w:style w:type="paragraph" w:styleId="685">
    <w:name w:val="Heading 9"/>
    <w:basedOn w:val="676"/>
    <w:next w:val="676"/>
    <w:link w:val="723"/>
    <w:uiPriority w:val="9"/>
    <w:unhideWhenUsed/>
    <w:qFormat/>
    <w:pPr>
      <w:keepLines/>
      <w:keepNext/>
      <w:spacing w:before="320" w:after="200"/>
      <w:outlineLvl w:val="8"/>
    </w:pPr>
    <w:rPr>
      <w:rFonts w:ascii="Arial" w:hAnsi="Arial" w:eastAsia="Arial" w:cs="Arial"/>
      <w:i/>
      <w:iCs/>
      <w:sz w:val="21"/>
      <w:szCs w:val="21"/>
    </w:rPr>
  </w:style>
  <w:style w:type="character" w:styleId="686" w:default="1">
    <w:name w:val="Default Paragraph Font"/>
    <w:uiPriority w:val="1"/>
    <w:semiHidden/>
    <w:unhideWhenUsed/>
    <w:qFormat/>
  </w:style>
  <w:style w:type="table" w:styleId="687" w:default="1">
    <w:name w:val="Normal Table"/>
    <w:uiPriority w:val="99"/>
    <w:semiHidden/>
    <w:unhideWhenUsed/>
    <w:qFormat/>
    <w:tblPr>
      <w:tblCellMar>
        <w:left w:w="108" w:type="dxa"/>
        <w:top w:w="0" w:type="dxa"/>
        <w:right w:w="108" w:type="dxa"/>
        <w:bottom w:w="0" w:type="dxa"/>
      </w:tblCellMar>
    </w:tblPr>
  </w:style>
  <w:style w:type="paragraph" w:styleId="688" w:customStyle="1">
    <w:name w:val="正文文本缩进11"/>
    <w:basedOn w:val="676"/>
    <w:next w:val="689"/>
    <w:uiPriority w:val="0"/>
    <w:unhideWhenUsed/>
    <w:qFormat/>
    <w:pPr>
      <w:ind w:left="420"/>
      <w:spacing w:after="120"/>
    </w:pPr>
  </w:style>
  <w:style w:type="paragraph" w:styleId="689" w:customStyle="1">
    <w:name w:val="正文首行缩进 211"/>
    <w:basedOn w:val="688"/>
    <w:uiPriority w:val="0"/>
    <w:qFormat/>
    <w:pPr>
      <w:ind w:left="0" w:firstLine="420"/>
      <w:spacing w:after="0" w:line="360" w:lineRule="auto"/>
    </w:pPr>
    <w:rPr>
      <w:rFonts w:ascii="宋体" w:hAnsi="宋体" w:eastAsia="宋体" w:cs="Times New Roman"/>
      <w:szCs w:val="20"/>
    </w:rPr>
  </w:style>
  <w:style w:type="paragraph" w:styleId="690">
    <w:name w:val="toc 7"/>
    <w:basedOn w:val="676"/>
    <w:next w:val="676"/>
    <w:uiPriority w:val="39"/>
    <w:unhideWhenUsed/>
    <w:qFormat/>
    <w:pPr>
      <w:ind w:left="1701" w:right="0" w:firstLine="0"/>
      <w:spacing w:after="57"/>
    </w:pPr>
  </w:style>
  <w:style w:type="paragraph" w:styleId="691">
    <w:name w:val="Caption"/>
    <w:basedOn w:val="676"/>
    <w:next w:val="6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2">
    <w:name w:val="Body Text"/>
    <w:basedOn w:val="676"/>
    <w:uiPriority w:val="0"/>
    <w:semiHidden/>
    <w:qFormat/>
    <w:rPr>
      <w:rFonts w:ascii="Arial" w:hAnsi="Arial" w:eastAsia="Arial" w:cs="Arial"/>
      <w:sz w:val="21"/>
      <w:szCs w:val="21"/>
      <w:lang w:val="en-US" w:eastAsia="en-US" w:bidi="ar-SA"/>
    </w:rPr>
  </w:style>
  <w:style w:type="paragraph" w:styleId="693">
    <w:name w:val="toc 5"/>
    <w:basedOn w:val="676"/>
    <w:next w:val="676"/>
    <w:uiPriority w:val="39"/>
    <w:unhideWhenUsed/>
    <w:qFormat/>
    <w:pPr>
      <w:ind w:left="1134" w:right="0" w:firstLine="0"/>
      <w:spacing w:after="57"/>
    </w:pPr>
  </w:style>
  <w:style w:type="paragraph" w:styleId="694">
    <w:name w:val="toc 3"/>
    <w:basedOn w:val="676"/>
    <w:next w:val="676"/>
    <w:uiPriority w:val="39"/>
    <w:unhideWhenUsed/>
    <w:qFormat/>
    <w:pPr>
      <w:ind w:left="567" w:right="0" w:firstLine="0"/>
      <w:spacing w:after="57"/>
    </w:pPr>
  </w:style>
  <w:style w:type="paragraph" w:styleId="695">
    <w:name w:val="toc 8"/>
    <w:basedOn w:val="676"/>
    <w:next w:val="676"/>
    <w:uiPriority w:val="39"/>
    <w:unhideWhenUsed/>
    <w:qFormat/>
    <w:pPr>
      <w:ind w:left="1984" w:right="0" w:firstLine="0"/>
      <w:spacing w:after="57"/>
    </w:pPr>
  </w:style>
  <w:style w:type="paragraph" w:styleId="696">
    <w:name w:val="endnote text"/>
    <w:basedOn w:val="676"/>
    <w:link w:val="735"/>
    <w:uiPriority w:val="99"/>
    <w:semiHidden/>
    <w:unhideWhenUsed/>
    <w:qFormat/>
    <w:pPr>
      <w:spacing w:after="0" w:line="240" w:lineRule="auto"/>
    </w:pPr>
    <w:rPr>
      <w:sz w:val="20"/>
    </w:rPr>
  </w:style>
  <w:style w:type="paragraph" w:styleId="697">
    <w:name w:val="Footer"/>
    <w:basedOn w:val="676"/>
    <w:link w:val="733"/>
    <w:uiPriority w:val="99"/>
    <w:unhideWhenUsed/>
    <w:qFormat/>
    <w:pPr>
      <w:spacing w:after="0" w:line="240" w:lineRule="auto"/>
      <w:tabs>
        <w:tab w:val="center" w:pos="7143" w:leader="none"/>
        <w:tab w:val="right" w:pos="14287" w:leader="none"/>
      </w:tabs>
    </w:pPr>
  </w:style>
  <w:style w:type="paragraph" w:styleId="698">
    <w:name w:val="Header"/>
    <w:basedOn w:val="676"/>
    <w:link w:val="732"/>
    <w:uiPriority w:val="99"/>
    <w:unhideWhenUsed/>
    <w:qFormat/>
    <w:pPr>
      <w:spacing w:after="0" w:line="240" w:lineRule="auto"/>
      <w:tabs>
        <w:tab w:val="center" w:pos="7143" w:leader="none"/>
        <w:tab w:val="right" w:pos="14287" w:leader="none"/>
      </w:tabs>
    </w:pPr>
  </w:style>
  <w:style w:type="paragraph" w:styleId="699">
    <w:name w:val="toc 1"/>
    <w:basedOn w:val="676"/>
    <w:next w:val="676"/>
    <w:uiPriority w:val="39"/>
    <w:unhideWhenUsed/>
    <w:qFormat/>
    <w:pPr>
      <w:ind w:left="0" w:right="0" w:firstLine="0"/>
      <w:spacing w:after="57"/>
    </w:pPr>
  </w:style>
  <w:style w:type="paragraph" w:styleId="700">
    <w:name w:val="toc 4"/>
    <w:basedOn w:val="676"/>
    <w:next w:val="676"/>
    <w:uiPriority w:val="39"/>
    <w:unhideWhenUsed/>
    <w:qFormat/>
    <w:pPr>
      <w:ind w:left="850" w:right="0" w:firstLine="0"/>
      <w:spacing w:after="57"/>
    </w:pPr>
  </w:style>
  <w:style w:type="paragraph" w:styleId="701">
    <w:name w:val="Subtitle"/>
    <w:basedOn w:val="676"/>
    <w:next w:val="676"/>
    <w:link w:val="727"/>
    <w:uiPriority w:val="11"/>
    <w:qFormat/>
    <w:pPr>
      <w:spacing w:before="200" w:after="200"/>
    </w:pPr>
    <w:rPr>
      <w:sz w:val="24"/>
      <w:szCs w:val="24"/>
    </w:rPr>
  </w:style>
  <w:style w:type="paragraph" w:styleId="702">
    <w:name w:val="footnote text"/>
    <w:basedOn w:val="676"/>
    <w:link w:val="734"/>
    <w:uiPriority w:val="99"/>
    <w:semiHidden/>
    <w:unhideWhenUsed/>
    <w:qFormat/>
    <w:pPr>
      <w:spacing w:after="40" w:line="240" w:lineRule="auto"/>
    </w:pPr>
    <w:rPr>
      <w:sz w:val="18"/>
    </w:rPr>
  </w:style>
  <w:style w:type="paragraph" w:styleId="703">
    <w:name w:val="toc 6"/>
    <w:basedOn w:val="676"/>
    <w:next w:val="676"/>
    <w:uiPriority w:val="39"/>
    <w:unhideWhenUsed/>
    <w:qFormat/>
    <w:pPr>
      <w:ind w:left="1417" w:right="0" w:firstLine="0"/>
      <w:spacing w:after="57"/>
    </w:pPr>
  </w:style>
  <w:style w:type="paragraph" w:styleId="704">
    <w:name w:val="table of figures"/>
    <w:basedOn w:val="676"/>
    <w:next w:val="676"/>
    <w:uiPriority w:val="99"/>
    <w:unhideWhenUsed/>
    <w:qFormat/>
    <w:pPr>
      <w:spacing w:after="0" w:afterAutospacing="0"/>
    </w:pPr>
  </w:style>
  <w:style w:type="paragraph" w:styleId="705">
    <w:name w:val="toc 2"/>
    <w:basedOn w:val="676"/>
    <w:next w:val="676"/>
    <w:uiPriority w:val="39"/>
    <w:unhideWhenUsed/>
    <w:qFormat/>
    <w:pPr>
      <w:ind w:left="283" w:right="0" w:firstLine="0"/>
      <w:spacing w:after="57"/>
    </w:pPr>
  </w:style>
  <w:style w:type="paragraph" w:styleId="706">
    <w:name w:val="toc 9"/>
    <w:basedOn w:val="676"/>
    <w:next w:val="676"/>
    <w:uiPriority w:val="39"/>
    <w:unhideWhenUsed/>
    <w:qFormat/>
    <w:pPr>
      <w:ind w:left="2268" w:right="0" w:firstLine="0"/>
      <w:spacing w:after="57"/>
    </w:pPr>
  </w:style>
  <w:style w:type="paragraph" w:styleId="707">
    <w:name w:val="Normal (Web)"/>
    <w:basedOn w:val="676"/>
    <w:uiPriority w:val="99"/>
    <w:semiHidden/>
    <w:unhideWhenUsed/>
    <w:qFormat/>
    <w:pPr>
      <w:ind w:left="0" w:right="0"/>
      <w:jc w:val="left"/>
      <w:spacing w:before="0" w:beforeAutospacing="1" w:after="0" w:afterAutospacing="1"/>
    </w:pPr>
    <w:rPr>
      <w:sz w:val="24"/>
      <w:lang w:val="en-US" w:eastAsia="zh-CN" w:bidi="ar"/>
    </w:rPr>
  </w:style>
  <w:style w:type="paragraph" w:styleId="708">
    <w:name w:val="Title"/>
    <w:basedOn w:val="676"/>
    <w:next w:val="676"/>
    <w:link w:val="726"/>
    <w:uiPriority w:val="10"/>
    <w:qFormat/>
    <w:pPr>
      <w:contextualSpacing/>
      <w:spacing w:before="300" w:after="200"/>
    </w:pPr>
    <w:rPr>
      <w:sz w:val="48"/>
      <w:szCs w:val="48"/>
    </w:rPr>
  </w:style>
  <w:style w:type="table" w:styleId="70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0">
    <w:name w:val="endnote reference"/>
    <w:uiPriority w:val="99"/>
    <w:semiHidden/>
    <w:unhideWhenUsed/>
    <w:qFormat/>
    <w:rPr>
      <w:vertAlign w:val="superscript"/>
    </w:rPr>
  </w:style>
  <w:style w:type="character" w:styleId="711">
    <w:name w:val="Hyperlink"/>
    <w:uiPriority w:val="99"/>
    <w:unhideWhenUsed/>
    <w:qFormat/>
    <w:rPr>
      <w:color w:val="0000ff" w:themeColor="hyperlink"/>
      <w:u w:val="single"/>
      <w14:textFill>
        <w14:solidFill>
          <w14:schemeClr w14:val="hlink"/>
        </w14:solidFill>
      </w14:textFill>
    </w:rPr>
  </w:style>
  <w:style w:type="character" w:styleId="712">
    <w:name w:val="footnote reference"/>
    <w:uiPriority w:val="99"/>
    <w:unhideWhenUsed/>
    <w:qFormat/>
    <w:rPr>
      <w:vertAlign w:val="superscript"/>
    </w:rPr>
  </w:style>
  <w:style w:type="paragraph" w:styleId="713" w:customStyle="1">
    <w:name w:val="标题 5（有编号）（绿盟科技）"/>
    <w:basedOn w:val="676"/>
    <w:next w:val="714"/>
    <w:uiPriority w:val="0"/>
    <w:qFormat/>
    <w:pPr>
      <w:numPr>
        <w:ilvl w:val="4"/>
        <w:numId w:val="1"/>
      </w:numPr>
      <w:keepLines/>
      <w:keepNext/>
      <w:spacing w:before="280" w:after="156" w:line="377" w:lineRule="auto"/>
      <w:outlineLvl w:val="4"/>
    </w:pPr>
    <w:rPr>
      <w:rFonts w:eastAsia="黑体"/>
      <w:b/>
      <w:sz w:val="24"/>
      <w:szCs w:val="28"/>
    </w:rPr>
  </w:style>
  <w:style w:type="paragraph" w:styleId="714" w:customStyle="1">
    <w:name w:val="正文（绿盟科技）"/>
    <w:uiPriority w:val="0"/>
    <w:qFormat/>
    <w:pPr>
      <w:spacing w:line="300" w:lineRule="auto"/>
    </w:pPr>
    <w:rPr>
      <w:rFonts w:hint="default" w:ascii="Arial" w:hAnsi="Arial" w:eastAsia="宋体" w:cs="黑体"/>
      <w:sz w:val="21"/>
      <w:szCs w:val="21"/>
      <w:lang w:val="en-US" w:eastAsia="zh-CN" w:bidi="ar-SA"/>
    </w:rPr>
  </w:style>
  <w:style w:type="character" w:styleId="715" w:customStyle="1">
    <w:name w:val="Heading 1 Char"/>
    <w:link w:val="677"/>
    <w:uiPriority w:val="9"/>
    <w:qFormat/>
    <w:rPr>
      <w:rFonts w:ascii="Arial" w:hAnsi="Arial" w:eastAsia="Arial" w:cs="Arial"/>
      <w:sz w:val="40"/>
      <w:szCs w:val="40"/>
    </w:rPr>
  </w:style>
  <w:style w:type="character" w:styleId="716" w:customStyle="1">
    <w:name w:val="Heading 2 Char"/>
    <w:link w:val="678"/>
    <w:uiPriority w:val="9"/>
    <w:qFormat/>
    <w:rPr>
      <w:rFonts w:ascii="Arial" w:hAnsi="Arial" w:eastAsia="Arial" w:cs="Arial"/>
      <w:sz w:val="34"/>
    </w:rPr>
  </w:style>
  <w:style w:type="character" w:styleId="717" w:customStyle="1">
    <w:name w:val="Heading 3 Char"/>
    <w:link w:val="679"/>
    <w:uiPriority w:val="9"/>
    <w:qFormat/>
    <w:rPr>
      <w:rFonts w:ascii="Arial" w:hAnsi="Arial" w:eastAsia="Arial" w:cs="Arial"/>
      <w:sz w:val="30"/>
      <w:szCs w:val="30"/>
    </w:rPr>
  </w:style>
  <w:style w:type="character" w:styleId="718" w:customStyle="1">
    <w:name w:val="Heading 4 Char"/>
    <w:link w:val="680"/>
    <w:uiPriority w:val="9"/>
    <w:qFormat/>
    <w:rPr>
      <w:rFonts w:ascii="Arial" w:hAnsi="Arial" w:eastAsia="Arial" w:cs="Arial"/>
      <w:b/>
      <w:bCs/>
      <w:sz w:val="26"/>
      <w:szCs w:val="26"/>
    </w:rPr>
  </w:style>
  <w:style w:type="character" w:styleId="719" w:customStyle="1">
    <w:name w:val="Heading 5 Char"/>
    <w:link w:val="681"/>
    <w:uiPriority w:val="9"/>
    <w:qFormat/>
    <w:rPr>
      <w:rFonts w:ascii="Arial" w:hAnsi="Arial" w:eastAsia="Arial" w:cs="Arial"/>
      <w:b/>
      <w:bCs/>
      <w:sz w:val="24"/>
      <w:szCs w:val="24"/>
    </w:rPr>
  </w:style>
  <w:style w:type="character" w:styleId="720" w:customStyle="1">
    <w:name w:val="Heading 6 Char"/>
    <w:link w:val="682"/>
    <w:uiPriority w:val="9"/>
    <w:qFormat/>
    <w:rPr>
      <w:rFonts w:ascii="Arial" w:hAnsi="Arial" w:eastAsia="Arial" w:cs="Arial"/>
      <w:b/>
      <w:bCs/>
      <w:sz w:val="22"/>
      <w:szCs w:val="22"/>
    </w:rPr>
  </w:style>
  <w:style w:type="character" w:styleId="721" w:customStyle="1">
    <w:name w:val="Heading 7 Char"/>
    <w:link w:val="683"/>
    <w:uiPriority w:val="9"/>
    <w:qFormat/>
    <w:rPr>
      <w:rFonts w:ascii="Arial" w:hAnsi="Arial" w:eastAsia="Arial" w:cs="Arial"/>
      <w:b/>
      <w:bCs/>
      <w:i/>
      <w:iCs/>
      <w:sz w:val="22"/>
      <w:szCs w:val="22"/>
    </w:rPr>
  </w:style>
  <w:style w:type="character" w:styleId="722" w:customStyle="1">
    <w:name w:val="Heading 8 Char"/>
    <w:link w:val="684"/>
    <w:uiPriority w:val="9"/>
    <w:qFormat/>
    <w:rPr>
      <w:rFonts w:ascii="Arial" w:hAnsi="Arial" w:eastAsia="Arial" w:cs="Arial"/>
      <w:i/>
      <w:iCs/>
      <w:sz w:val="22"/>
      <w:szCs w:val="22"/>
    </w:rPr>
  </w:style>
  <w:style w:type="character" w:styleId="723" w:customStyle="1">
    <w:name w:val="Heading 9 Char"/>
    <w:link w:val="685"/>
    <w:uiPriority w:val="9"/>
    <w:qFormat/>
    <w:rPr>
      <w:rFonts w:ascii="Arial" w:hAnsi="Arial" w:eastAsia="Arial" w:cs="Arial"/>
      <w:i/>
      <w:iCs/>
      <w:sz w:val="21"/>
      <w:szCs w:val="21"/>
    </w:rPr>
  </w:style>
  <w:style w:type="paragraph" w:styleId="724">
    <w:name w:val="List Paragraph"/>
    <w:basedOn w:val="676"/>
    <w:uiPriority w:val="34"/>
    <w:qFormat/>
    <w:pPr>
      <w:contextualSpacing/>
      <w:ind w:left="720"/>
    </w:pPr>
  </w:style>
  <w:style w:type="paragraph" w:styleId="725">
    <w:name w:val="No Spacing"/>
    <w:uiPriority w:val="1"/>
    <w:qFormat/>
    <w:pPr>
      <w:spacing w:before="0" w:after="0" w:line="240" w:lineRule="auto"/>
    </w:pPr>
    <w:rPr>
      <w:rFonts w:hint="default" w:ascii="Times New Roman" w:hAnsi="Times New Roman" w:eastAsia="宋体" w:cs="Times New Roman"/>
    </w:rPr>
  </w:style>
  <w:style w:type="character" w:styleId="726" w:customStyle="1">
    <w:name w:val="Title Char"/>
    <w:link w:val="708"/>
    <w:uiPriority w:val="10"/>
    <w:qFormat/>
    <w:rPr>
      <w:sz w:val="48"/>
      <w:szCs w:val="48"/>
    </w:rPr>
  </w:style>
  <w:style w:type="character" w:styleId="727" w:customStyle="1">
    <w:name w:val="Subtitle Char"/>
    <w:link w:val="701"/>
    <w:uiPriority w:val="11"/>
    <w:qFormat/>
    <w:rPr>
      <w:sz w:val="24"/>
      <w:szCs w:val="24"/>
    </w:rPr>
  </w:style>
  <w:style w:type="paragraph" w:styleId="728">
    <w:name w:val="Quote"/>
    <w:basedOn w:val="676"/>
    <w:next w:val="676"/>
    <w:link w:val="729"/>
    <w:uiPriority w:val="29"/>
    <w:qFormat/>
    <w:pPr>
      <w:ind w:left="720" w:right="720"/>
    </w:pPr>
    <w:rPr>
      <w:i/>
    </w:rPr>
  </w:style>
  <w:style w:type="character" w:styleId="729" w:customStyle="1">
    <w:name w:val="Quote Char"/>
    <w:link w:val="728"/>
    <w:uiPriority w:val="29"/>
    <w:qFormat/>
    <w:rPr>
      <w:i/>
    </w:rPr>
  </w:style>
  <w:style w:type="paragraph" w:styleId="730">
    <w:name w:val="Intense Quote"/>
    <w:basedOn w:val="676"/>
    <w:next w:val="676"/>
    <w:link w:val="7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1" w:customStyle="1">
    <w:name w:val="Intense Quote Char"/>
    <w:link w:val="730"/>
    <w:uiPriority w:val="30"/>
    <w:qFormat/>
    <w:rPr>
      <w:i/>
    </w:rPr>
  </w:style>
  <w:style w:type="character" w:styleId="732" w:customStyle="1">
    <w:name w:val="Header Char"/>
    <w:link w:val="698"/>
    <w:uiPriority w:val="99"/>
    <w:qFormat/>
  </w:style>
  <w:style w:type="character" w:styleId="733" w:customStyle="1">
    <w:name w:val="Footer Char"/>
    <w:link w:val="697"/>
    <w:uiPriority w:val="99"/>
    <w:qFormat/>
  </w:style>
  <w:style w:type="character" w:styleId="734" w:customStyle="1">
    <w:name w:val="Footnote Text Char"/>
    <w:link w:val="702"/>
    <w:uiPriority w:val="99"/>
    <w:qFormat/>
    <w:rPr>
      <w:sz w:val="18"/>
    </w:rPr>
  </w:style>
  <w:style w:type="character" w:styleId="735" w:customStyle="1">
    <w:name w:val="Endnote Text Char"/>
    <w:link w:val="696"/>
    <w:uiPriority w:val="99"/>
    <w:qFormat/>
    <w:rPr>
      <w:sz w:val="20"/>
    </w:rPr>
  </w:style>
  <w:style w:type="paragraph" w:styleId="736" w:customStyle="1">
    <w:name w:val="标题 111"/>
    <w:basedOn w:val="676"/>
    <w:next w:val="676"/>
    <w:link w:val="748"/>
    <w:uiPriority w:val="9"/>
    <w:qFormat/>
    <w:pPr>
      <w:keepLines/>
      <w:keepNext/>
      <w:spacing w:before="480" w:after="200"/>
      <w:outlineLvl w:val="0"/>
    </w:pPr>
    <w:rPr>
      <w:rFonts w:ascii="Arial" w:hAnsi="Arial" w:eastAsia="Arial"/>
      <w:sz w:val="40"/>
      <w:szCs w:val="40"/>
    </w:rPr>
  </w:style>
  <w:style w:type="paragraph" w:styleId="737" w:customStyle="1">
    <w:name w:val="标题 211"/>
    <w:basedOn w:val="676"/>
    <w:next w:val="676"/>
    <w:link w:val="749"/>
    <w:uiPriority w:val="9"/>
    <w:qFormat/>
    <w:pPr>
      <w:keepLines/>
      <w:keepNext/>
      <w:spacing w:before="360" w:after="200"/>
      <w:outlineLvl w:val="1"/>
    </w:pPr>
    <w:rPr>
      <w:rFonts w:ascii="Arial" w:hAnsi="Arial" w:eastAsia="Arial"/>
      <w:sz w:val="34"/>
      <w:szCs w:val="20"/>
    </w:rPr>
  </w:style>
  <w:style w:type="paragraph" w:styleId="738" w:customStyle="1">
    <w:name w:val="标题 312"/>
    <w:basedOn w:val="676"/>
    <w:next w:val="739"/>
    <w:link w:val="750"/>
    <w:uiPriority w:val="9"/>
    <w:qFormat/>
    <w:pPr>
      <w:keepLines/>
      <w:keepNext/>
      <w:spacing w:before="320" w:after="200"/>
      <w:outlineLvl w:val="2"/>
    </w:pPr>
    <w:rPr>
      <w:rFonts w:ascii="Arial" w:hAnsi="Arial" w:eastAsia="Arial"/>
      <w:sz w:val="30"/>
      <w:szCs w:val="30"/>
    </w:rPr>
  </w:style>
  <w:style w:type="paragraph" w:styleId="739" w:customStyle="1">
    <w:name w:val="正文缩进12"/>
    <w:basedOn w:val="676"/>
    <w:uiPriority w:val="0"/>
    <w:qFormat/>
    <w:pPr>
      <w:ind w:firstLine="420"/>
    </w:pPr>
  </w:style>
  <w:style w:type="paragraph" w:styleId="740" w:customStyle="1">
    <w:name w:val="标题 411"/>
    <w:basedOn w:val="676"/>
    <w:next w:val="739"/>
    <w:link w:val="751"/>
    <w:uiPriority w:val="9"/>
    <w:qFormat/>
    <w:pPr>
      <w:keepLines/>
      <w:keepNext/>
      <w:spacing w:before="320" w:after="200"/>
      <w:outlineLvl w:val="3"/>
    </w:pPr>
    <w:rPr>
      <w:rFonts w:ascii="Arial" w:hAnsi="Arial" w:eastAsia="Arial"/>
      <w:b/>
      <w:bCs/>
      <w:sz w:val="26"/>
      <w:szCs w:val="26"/>
    </w:rPr>
  </w:style>
  <w:style w:type="paragraph" w:styleId="741" w:customStyle="1">
    <w:name w:val="标题 511"/>
    <w:basedOn w:val="676"/>
    <w:next w:val="676"/>
    <w:link w:val="752"/>
    <w:uiPriority w:val="9"/>
    <w:qFormat/>
    <w:pPr>
      <w:keepLines/>
      <w:keepNext/>
      <w:spacing w:before="320" w:after="200"/>
      <w:outlineLvl w:val="4"/>
    </w:pPr>
    <w:rPr>
      <w:rFonts w:ascii="Arial" w:hAnsi="Arial" w:eastAsia="Arial"/>
      <w:b/>
      <w:bCs/>
      <w:sz w:val="24"/>
      <w:szCs w:val="24"/>
    </w:rPr>
  </w:style>
  <w:style w:type="paragraph" w:styleId="742" w:customStyle="1">
    <w:name w:val="标题 611"/>
    <w:basedOn w:val="676"/>
    <w:next w:val="676"/>
    <w:link w:val="753"/>
    <w:uiPriority w:val="9"/>
    <w:qFormat/>
    <w:pPr>
      <w:keepLines/>
      <w:keepNext/>
      <w:spacing w:before="320" w:after="200"/>
      <w:outlineLvl w:val="5"/>
    </w:pPr>
    <w:rPr>
      <w:rFonts w:ascii="Arial" w:hAnsi="Arial" w:eastAsia="Arial"/>
      <w:b/>
      <w:bCs/>
      <w:sz w:val="22"/>
      <w:szCs w:val="22"/>
    </w:rPr>
  </w:style>
  <w:style w:type="paragraph" w:styleId="743" w:customStyle="1">
    <w:name w:val="标题 711"/>
    <w:basedOn w:val="676"/>
    <w:next w:val="676"/>
    <w:link w:val="754"/>
    <w:uiPriority w:val="9"/>
    <w:qFormat/>
    <w:pPr>
      <w:keepLines/>
      <w:keepNext/>
      <w:spacing w:before="320" w:after="200"/>
      <w:outlineLvl w:val="6"/>
    </w:pPr>
    <w:rPr>
      <w:rFonts w:ascii="Arial" w:hAnsi="Arial" w:eastAsia="Arial"/>
      <w:b/>
      <w:bCs/>
      <w:i/>
      <w:iCs/>
      <w:sz w:val="22"/>
      <w:szCs w:val="22"/>
    </w:rPr>
  </w:style>
  <w:style w:type="paragraph" w:styleId="744" w:customStyle="1">
    <w:name w:val="标题 811"/>
    <w:basedOn w:val="676"/>
    <w:next w:val="676"/>
    <w:link w:val="755"/>
    <w:uiPriority w:val="9"/>
    <w:qFormat/>
    <w:pPr>
      <w:keepLines/>
      <w:keepNext/>
      <w:spacing w:before="320" w:after="200"/>
      <w:outlineLvl w:val="7"/>
    </w:pPr>
    <w:rPr>
      <w:rFonts w:ascii="Arial" w:hAnsi="Arial" w:eastAsia="Arial"/>
      <w:i/>
      <w:iCs/>
      <w:sz w:val="22"/>
      <w:szCs w:val="22"/>
    </w:rPr>
  </w:style>
  <w:style w:type="paragraph" w:styleId="745" w:customStyle="1">
    <w:name w:val="标题 911"/>
    <w:basedOn w:val="676"/>
    <w:next w:val="676"/>
    <w:link w:val="756"/>
    <w:uiPriority w:val="9"/>
    <w:qFormat/>
    <w:pPr>
      <w:keepLines/>
      <w:keepNext/>
      <w:spacing w:before="320" w:after="200"/>
      <w:outlineLvl w:val="8"/>
    </w:pPr>
    <w:rPr>
      <w:rFonts w:ascii="Arial" w:hAnsi="Arial" w:eastAsia="Arial"/>
      <w:i/>
      <w:iCs/>
    </w:rPr>
  </w:style>
  <w:style w:type="character" w:styleId="746" w:customStyle="1">
    <w:name w:val="默认段落字体11"/>
    <w:link w:val="676"/>
    <w:uiPriority w:val="1"/>
    <w:unhideWhenUsed/>
    <w:qFormat/>
  </w:style>
  <w:style w:type="table" w:styleId="747" w:customStyle="1">
    <w:name w:val="普通表格12"/>
    <w:uiPriority w:val="99"/>
    <w:unhideWhenUsed/>
    <w:qFormat/>
    <w:tblPr/>
  </w:style>
  <w:style w:type="character" w:styleId="748" w:customStyle="1">
    <w:name w:val="标题 1 Char1"/>
    <w:link w:val="736"/>
    <w:uiPriority w:val="9"/>
    <w:qFormat/>
    <w:rPr>
      <w:rFonts w:ascii="Arial" w:hAnsi="Arial" w:eastAsia="Arial" w:cs="Arial"/>
      <w:sz w:val="40"/>
      <w:szCs w:val="40"/>
    </w:rPr>
  </w:style>
  <w:style w:type="character" w:styleId="749" w:customStyle="1">
    <w:name w:val="标题 2 Char1"/>
    <w:link w:val="737"/>
    <w:uiPriority w:val="9"/>
    <w:qFormat/>
    <w:rPr>
      <w:rFonts w:ascii="Arial" w:hAnsi="Arial" w:eastAsia="Arial" w:cs="Arial"/>
      <w:sz w:val="34"/>
    </w:rPr>
  </w:style>
  <w:style w:type="character" w:styleId="750" w:customStyle="1">
    <w:name w:val="标题 3 Char1"/>
    <w:link w:val="738"/>
    <w:uiPriority w:val="9"/>
    <w:qFormat/>
    <w:rPr>
      <w:rFonts w:ascii="Arial" w:hAnsi="Arial" w:eastAsia="Arial" w:cs="Arial"/>
      <w:sz w:val="30"/>
      <w:szCs w:val="30"/>
    </w:rPr>
  </w:style>
  <w:style w:type="character" w:styleId="751" w:customStyle="1">
    <w:name w:val="标题 4 Char1"/>
    <w:link w:val="740"/>
    <w:uiPriority w:val="9"/>
    <w:qFormat/>
    <w:rPr>
      <w:rFonts w:ascii="Arial" w:hAnsi="Arial" w:eastAsia="Arial" w:cs="Arial"/>
      <w:b/>
      <w:bCs/>
      <w:sz w:val="26"/>
      <w:szCs w:val="26"/>
    </w:rPr>
  </w:style>
  <w:style w:type="character" w:styleId="752" w:customStyle="1">
    <w:name w:val="标题 5 Char1"/>
    <w:link w:val="741"/>
    <w:uiPriority w:val="9"/>
    <w:qFormat/>
    <w:rPr>
      <w:rFonts w:ascii="Arial" w:hAnsi="Arial" w:eastAsia="Arial" w:cs="Arial"/>
      <w:b/>
      <w:bCs/>
      <w:sz w:val="24"/>
      <w:szCs w:val="24"/>
    </w:rPr>
  </w:style>
  <w:style w:type="character" w:styleId="753" w:customStyle="1">
    <w:name w:val="标题 6 Char1"/>
    <w:link w:val="742"/>
    <w:uiPriority w:val="9"/>
    <w:qFormat/>
    <w:rPr>
      <w:rFonts w:ascii="Arial" w:hAnsi="Arial" w:eastAsia="Arial" w:cs="Arial"/>
      <w:b/>
      <w:bCs/>
      <w:sz w:val="22"/>
      <w:szCs w:val="22"/>
    </w:rPr>
  </w:style>
  <w:style w:type="character" w:styleId="754" w:customStyle="1">
    <w:name w:val="标题 7 Char1"/>
    <w:link w:val="743"/>
    <w:uiPriority w:val="9"/>
    <w:qFormat/>
    <w:rPr>
      <w:rFonts w:ascii="Arial" w:hAnsi="Arial" w:eastAsia="Arial" w:cs="Arial"/>
      <w:b/>
      <w:bCs/>
      <w:i/>
      <w:iCs/>
      <w:sz w:val="22"/>
      <w:szCs w:val="22"/>
    </w:rPr>
  </w:style>
  <w:style w:type="character" w:styleId="755" w:customStyle="1">
    <w:name w:val="标题 8 Char1"/>
    <w:link w:val="744"/>
    <w:uiPriority w:val="9"/>
    <w:qFormat/>
    <w:rPr>
      <w:rFonts w:ascii="Arial" w:hAnsi="Arial" w:eastAsia="Arial" w:cs="Arial"/>
      <w:i/>
      <w:iCs/>
      <w:sz w:val="22"/>
      <w:szCs w:val="22"/>
    </w:rPr>
  </w:style>
  <w:style w:type="character" w:styleId="756" w:customStyle="1">
    <w:name w:val="标题 9 Char1"/>
    <w:link w:val="745"/>
    <w:uiPriority w:val="9"/>
    <w:qFormat/>
    <w:rPr>
      <w:rFonts w:ascii="Arial" w:hAnsi="Arial" w:eastAsia="Arial" w:cs="Arial"/>
      <w:i/>
      <w:iCs/>
      <w:sz w:val="21"/>
      <w:szCs w:val="21"/>
    </w:rPr>
  </w:style>
  <w:style w:type="paragraph" w:styleId="757" w:customStyle="1">
    <w:name w:val="目录 711"/>
    <w:basedOn w:val="676"/>
    <w:next w:val="676"/>
    <w:uiPriority w:val="39"/>
    <w:unhideWhenUsed/>
    <w:qFormat/>
    <w:pPr>
      <w:ind w:left="1701" w:right="0" w:firstLine="0"/>
      <w:spacing w:after="57"/>
    </w:pPr>
  </w:style>
  <w:style w:type="paragraph" w:styleId="758" w:customStyle="1">
    <w:name w:val="题注1"/>
    <w:basedOn w:val="676"/>
    <w:next w:val="676"/>
    <w:uiPriority w:val="35"/>
    <w:qFormat/>
    <w:pPr>
      <w:spacing w:line="276" w:lineRule="auto"/>
    </w:pPr>
    <w:rPr>
      <w:b/>
      <w:bCs/>
      <w:color w:val="4f81bd"/>
      <w:sz w:val="18"/>
      <w:szCs w:val="18"/>
    </w:rPr>
  </w:style>
  <w:style w:type="paragraph" w:styleId="759" w:customStyle="1">
    <w:name w:val="批注文字11"/>
    <w:basedOn w:val="676"/>
    <w:link w:val="760"/>
    <w:uiPriority w:val="99"/>
    <w:unhideWhenUsed/>
    <w:qFormat/>
    <w:pPr>
      <w:jc w:val="left"/>
    </w:pPr>
  </w:style>
  <w:style w:type="character" w:styleId="760" w:customStyle="1">
    <w:name w:val="批注文字 Char1"/>
    <w:basedOn w:val="746"/>
    <w:link w:val="759"/>
    <w:uiPriority w:val="99"/>
    <w:qFormat/>
    <w:rPr>
      <w:sz w:val="21"/>
      <w:szCs w:val="21"/>
    </w:rPr>
  </w:style>
  <w:style w:type="paragraph" w:styleId="761" w:customStyle="1">
    <w:name w:val="正文文本122"/>
    <w:basedOn w:val="676"/>
    <w:uiPriority w:val="1"/>
    <w:qFormat/>
    <w:pPr>
      <w:ind w:left="120"/>
    </w:pPr>
    <w:rPr>
      <w:rFonts w:ascii="宋体" w:hAnsi="宋体" w:eastAsia="宋体" w:cs="宋体"/>
      <w:sz w:val="21"/>
      <w:szCs w:val="21"/>
      <w:lang w:val="zh-CN" w:eastAsia="zh-CN" w:bidi="zh-CN"/>
    </w:rPr>
  </w:style>
  <w:style w:type="paragraph" w:styleId="762" w:customStyle="1">
    <w:name w:val="正文文本缩进111"/>
    <w:basedOn w:val="676"/>
    <w:next w:val="763"/>
    <w:uiPriority w:val="0"/>
    <w:unhideWhenUsed/>
    <w:qFormat/>
    <w:pPr>
      <w:ind w:left="420"/>
      <w:spacing w:after="120"/>
    </w:pPr>
  </w:style>
  <w:style w:type="paragraph" w:styleId="763" w:customStyle="1">
    <w:name w:val="寄信人地址1"/>
    <w:basedOn w:val="676"/>
    <w:uiPriority w:val="0"/>
    <w:qFormat/>
    <w:rPr>
      <w:rFonts w:ascii="Arial" w:hAnsi="Arial" w:eastAsia="宋体" w:cs="宋体"/>
    </w:rPr>
  </w:style>
  <w:style w:type="paragraph" w:styleId="764" w:customStyle="1">
    <w:name w:val="目录 511"/>
    <w:basedOn w:val="676"/>
    <w:next w:val="676"/>
    <w:uiPriority w:val="39"/>
    <w:unhideWhenUsed/>
    <w:qFormat/>
    <w:pPr>
      <w:ind w:left="1134" w:right="0" w:firstLine="0"/>
      <w:spacing w:after="57"/>
    </w:pPr>
  </w:style>
  <w:style w:type="paragraph" w:styleId="765" w:customStyle="1">
    <w:name w:val="目录 311"/>
    <w:basedOn w:val="676"/>
    <w:next w:val="676"/>
    <w:uiPriority w:val="39"/>
    <w:unhideWhenUsed/>
    <w:qFormat/>
    <w:pPr>
      <w:ind w:left="567" w:right="0" w:firstLine="0"/>
      <w:spacing w:after="57"/>
    </w:pPr>
  </w:style>
  <w:style w:type="paragraph" w:styleId="766" w:customStyle="1">
    <w:name w:val="纯文本11"/>
    <w:basedOn w:val="676"/>
    <w:uiPriority w:val="0"/>
    <w:qFormat/>
    <w:rPr>
      <w:rFonts w:ascii="宋体" w:hAnsi="Courier New" w:cs="Courier New"/>
    </w:rPr>
  </w:style>
  <w:style w:type="paragraph" w:styleId="767" w:customStyle="1">
    <w:name w:val="目录 811"/>
    <w:basedOn w:val="676"/>
    <w:next w:val="676"/>
    <w:uiPriority w:val="39"/>
    <w:unhideWhenUsed/>
    <w:qFormat/>
    <w:pPr>
      <w:ind w:left="1984" w:right="0" w:firstLine="0"/>
      <w:spacing w:after="57"/>
    </w:pPr>
  </w:style>
  <w:style w:type="paragraph" w:styleId="768" w:customStyle="1">
    <w:name w:val="尾注文本1"/>
    <w:basedOn w:val="676"/>
    <w:link w:val="769"/>
    <w:uiPriority w:val="99"/>
    <w:unhideWhenUsed/>
    <w:qFormat/>
    <w:pPr>
      <w:spacing w:after="0" w:line="240" w:lineRule="auto"/>
    </w:pPr>
    <w:rPr>
      <w:sz w:val="20"/>
      <w:szCs w:val="20"/>
    </w:rPr>
  </w:style>
  <w:style w:type="character" w:styleId="769" w:customStyle="1">
    <w:name w:val="尾注文本 Char"/>
    <w:link w:val="768"/>
    <w:uiPriority w:val="99"/>
    <w:qFormat/>
    <w:rPr>
      <w:sz w:val="20"/>
    </w:rPr>
  </w:style>
  <w:style w:type="paragraph" w:styleId="770" w:customStyle="1">
    <w:name w:val="批注框文本11"/>
    <w:basedOn w:val="676"/>
    <w:link w:val="771"/>
    <w:uiPriority w:val="99"/>
    <w:unhideWhenUsed/>
    <w:qFormat/>
    <w:rPr>
      <w:sz w:val="18"/>
      <w:szCs w:val="18"/>
    </w:rPr>
  </w:style>
  <w:style w:type="character" w:styleId="771" w:customStyle="1">
    <w:name w:val="批注框文本 Char1"/>
    <w:basedOn w:val="746"/>
    <w:link w:val="770"/>
    <w:uiPriority w:val="99"/>
    <w:semiHidden/>
    <w:qFormat/>
    <w:rPr>
      <w:sz w:val="18"/>
      <w:szCs w:val="18"/>
    </w:rPr>
  </w:style>
  <w:style w:type="paragraph" w:styleId="772" w:customStyle="1">
    <w:name w:val="页脚11"/>
    <w:basedOn w:val="676"/>
    <w:link w:val="773"/>
    <w:uiPriority w:val="99"/>
    <w:unhideWhenUsed/>
    <w:qFormat/>
    <w:pPr>
      <w:spacing w:after="0" w:line="240" w:lineRule="auto"/>
      <w:tabs>
        <w:tab w:val="center" w:pos="7143" w:leader="none"/>
        <w:tab w:val="right" w:pos="14287" w:leader="none"/>
      </w:tabs>
    </w:pPr>
  </w:style>
  <w:style w:type="character" w:styleId="773" w:customStyle="1">
    <w:name w:val="页脚 Char1"/>
    <w:link w:val="772"/>
    <w:uiPriority w:val="99"/>
    <w:qFormat/>
  </w:style>
  <w:style w:type="paragraph" w:styleId="774" w:customStyle="1">
    <w:name w:val="页眉11"/>
    <w:basedOn w:val="676"/>
    <w:link w:val="775"/>
    <w:uiPriority w:val="99"/>
    <w:unhideWhenUsed/>
    <w:qFormat/>
    <w:pPr>
      <w:spacing w:after="0" w:line="240" w:lineRule="auto"/>
      <w:tabs>
        <w:tab w:val="center" w:pos="7143" w:leader="none"/>
        <w:tab w:val="right" w:pos="14287" w:leader="none"/>
      </w:tabs>
    </w:pPr>
  </w:style>
  <w:style w:type="character" w:styleId="775" w:customStyle="1">
    <w:name w:val="页眉 Char1"/>
    <w:link w:val="774"/>
    <w:uiPriority w:val="99"/>
    <w:qFormat/>
  </w:style>
  <w:style w:type="paragraph" w:styleId="776" w:customStyle="1">
    <w:name w:val="目录 111"/>
    <w:basedOn w:val="676"/>
    <w:next w:val="676"/>
    <w:uiPriority w:val="39"/>
    <w:unhideWhenUsed/>
    <w:qFormat/>
    <w:pPr>
      <w:ind w:left="0" w:right="0" w:firstLine="0"/>
      <w:spacing w:after="57"/>
    </w:pPr>
  </w:style>
  <w:style w:type="paragraph" w:styleId="777" w:customStyle="1">
    <w:name w:val="目录 411"/>
    <w:basedOn w:val="676"/>
    <w:next w:val="676"/>
    <w:uiPriority w:val="39"/>
    <w:unhideWhenUsed/>
    <w:qFormat/>
    <w:pPr>
      <w:ind w:left="850" w:right="0" w:firstLine="0"/>
      <w:spacing w:after="57"/>
    </w:pPr>
  </w:style>
  <w:style w:type="paragraph" w:styleId="778" w:customStyle="1">
    <w:name w:val="副标题1"/>
    <w:basedOn w:val="676"/>
    <w:next w:val="676"/>
    <w:link w:val="779"/>
    <w:uiPriority w:val="11"/>
    <w:qFormat/>
    <w:pPr>
      <w:spacing w:before="200" w:after="200"/>
    </w:pPr>
    <w:rPr>
      <w:sz w:val="24"/>
      <w:szCs w:val="24"/>
    </w:rPr>
  </w:style>
  <w:style w:type="character" w:styleId="779" w:customStyle="1">
    <w:name w:val="副标题 Char"/>
    <w:link w:val="778"/>
    <w:uiPriority w:val="11"/>
    <w:qFormat/>
    <w:rPr>
      <w:sz w:val="24"/>
      <w:szCs w:val="24"/>
    </w:rPr>
  </w:style>
  <w:style w:type="paragraph" w:styleId="780" w:customStyle="1">
    <w:name w:val="脚注文本1"/>
    <w:basedOn w:val="676"/>
    <w:link w:val="781"/>
    <w:uiPriority w:val="99"/>
    <w:unhideWhenUsed/>
    <w:qFormat/>
    <w:pPr>
      <w:spacing w:after="40" w:line="240" w:lineRule="auto"/>
    </w:pPr>
    <w:rPr>
      <w:sz w:val="18"/>
      <w:szCs w:val="20"/>
    </w:rPr>
  </w:style>
  <w:style w:type="character" w:styleId="781" w:customStyle="1">
    <w:name w:val="脚注文本 Char"/>
    <w:link w:val="780"/>
    <w:uiPriority w:val="99"/>
    <w:qFormat/>
    <w:rPr>
      <w:sz w:val="18"/>
    </w:rPr>
  </w:style>
  <w:style w:type="paragraph" w:styleId="782" w:customStyle="1">
    <w:name w:val="目录 611"/>
    <w:basedOn w:val="676"/>
    <w:next w:val="676"/>
    <w:uiPriority w:val="39"/>
    <w:unhideWhenUsed/>
    <w:qFormat/>
    <w:pPr>
      <w:ind w:left="1417" w:right="0" w:firstLine="0"/>
      <w:spacing w:after="57"/>
    </w:pPr>
  </w:style>
  <w:style w:type="paragraph" w:styleId="783" w:customStyle="1">
    <w:name w:val="图表目录11"/>
    <w:basedOn w:val="676"/>
    <w:next w:val="676"/>
    <w:uiPriority w:val="99"/>
    <w:unhideWhenUsed/>
    <w:qFormat/>
    <w:pPr>
      <w:spacing w:after="0" w:afterAutospacing="0"/>
    </w:pPr>
  </w:style>
  <w:style w:type="paragraph" w:styleId="784" w:customStyle="1">
    <w:name w:val="目录 211"/>
    <w:basedOn w:val="676"/>
    <w:next w:val="676"/>
    <w:uiPriority w:val="39"/>
    <w:unhideWhenUsed/>
    <w:qFormat/>
    <w:pPr>
      <w:ind w:left="283" w:right="0" w:firstLine="0"/>
      <w:spacing w:after="57"/>
    </w:pPr>
  </w:style>
  <w:style w:type="paragraph" w:styleId="785" w:customStyle="1">
    <w:name w:val="目录 911"/>
    <w:basedOn w:val="676"/>
    <w:next w:val="676"/>
    <w:uiPriority w:val="39"/>
    <w:unhideWhenUsed/>
    <w:qFormat/>
    <w:pPr>
      <w:ind w:left="2268" w:right="0" w:firstLine="0"/>
      <w:spacing w:after="57"/>
    </w:pPr>
  </w:style>
  <w:style w:type="paragraph" w:styleId="786" w:customStyle="1">
    <w:name w:val="普通(网站)11"/>
    <w:basedOn w:val="676"/>
    <w:uiPriority w:val="0"/>
    <w:qFormat/>
    <w:pPr>
      <w:jc w:val="left"/>
      <w:spacing w:before="100" w:beforeAutospacing="1" w:after="100" w:afterAutospacing="1"/>
      <w:widowControl/>
    </w:pPr>
    <w:rPr>
      <w:rFonts w:ascii="宋体" w:hAnsi="宋体" w:cs="宋体"/>
      <w:sz w:val="24"/>
      <w:szCs w:val="24"/>
    </w:rPr>
  </w:style>
  <w:style w:type="paragraph" w:styleId="787" w:customStyle="1">
    <w:name w:val="标题11"/>
    <w:basedOn w:val="676"/>
    <w:next w:val="676"/>
    <w:link w:val="788"/>
    <w:uiPriority w:val="10"/>
    <w:qFormat/>
    <w:pPr>
      <w:contextualSpacing/>
      <w:spacing w:before="300" w:after="200"/>
    </w:pPr>
    <w:rPr>
      <w:sz w:val="48"/>
      <w:szCs w:val="48"/>
    </w:rPr>
  </w:style>
  <w:style w:type="character" w:styleId="788" w:customStyle="1">
    <w:name w:val="标题 Char"/>
    <w:link w:val="787"/>
    <w:uiPriority w:val="10"/>
    <w:qFormat/>
    <w:rPr>
      <w:sz w:val="48"/>
      <w:szCs w:val="48"/>
    </w:rPr>
  </w:style>
  <w:style w:type="paragraph" w:styleId="789" w:customStyle="1">
    <w:name w:val="批注主题11"/>
    <w:basedOn w:val="759"/>
    <w:next w:val="759"/>
    <w:link w:val="790"/>
    <w:uiPriority w:val="99"/>
    <w:unhideWhenUsed/>
    <w:qFormat/>
    <w:rPr>
      <w:b/>
      <w:bCs/>
    </w:rPr>
  </w:style>
  <w:style w:type="character" w:styleId="790" w:customStyle="1">
    <w:name w:val="批注主题 Char1"/>
    <w:basedOn w:val="760"/>
    <w:link w:val="789"/>
    <w:uiPriority w:val="0"/>
    <w:qFormat/>
  </w:style>
  <w:style w:type="paragraph" w:styleId="791" w:customStyle="1">
    <w:name w:val="正文首行缩进 2111"/>
    <w:basedOn w:val="762"/>
    <w:next w:val="676"/>
    <w:uiPriority w:val="0"/>
    <w:qFormat/>
    <w:pPr>
      <w:ind w:left="0" w:firstLine="420"/>
      <w:spacing w:after="0" w:line="360" w:lineRule="auto"/>
    </w:pPr>
    <w:rPr>
      <w:rFonts w:ascii="宋体" w:hAnsi="宋体" w:eastAsia="宋体" w:cs="Times New Roman"/>
      <w:szCs w:val="20"/>
    </w:rPr>
  </w:style>
  <w:style w:type="table" w:styleId="792" w:customStyle="1">
    <w:name w:val="网格型12"/>
    <w:uiPriority w:val="0"/>
    <w:qFormat/>
    <w:rPr>
      <w:lang w:val="en-US" w:eastAsia="zh-CN" w:bidi="ar-SA"/>
    </w:rPr>
    <w:tblPr/>
  </w:style>
  <w:style w:type="character" w:styleId="793" w:customStyle="1">
    <w:name w:val="尾注引用1"/>
    <w:link w:val="676"/>
    <w:uiPriority w:val="99"/>
    <w:unhideWhenUsed/>
    <w:qFormat/>
    <w:rPr>
      <w:vertAlign w:val="superscript"/>
    </w:rPr>
  </w:style>
  <w:style w:type="character" w:styleId="794" w:customStyle="1">
    <w:name w:val="页码11"/>
    <w:link w:val="676"/>
    <w:uiPriority w:val="0"/>
    <w:qFormat/>
  </w:style>
  <w:style w:type="character" w:styleId="795" w:customStyle="1">
    <w:name w:val="已访问的超链接11"/>
    <w:link w:val="676"/>
    <w:uiPriority w:val="0"/>
    <w:qFormat/>
    <w:rPr>
      <w:color w:val="800080"/>
      <w:u w:val="single"/>
    </w:rPr>
  </w:style>
  <w:style w:type="character" w:styleId="796" w:customStyle="1">
    <w:name w:val="强调1"/>
    <w:basedOn w:val="746"/>
    <w:link w:val="676"/>
    <w:uiPriority w:val="20"/>
    <w:qFormat/>
    <w:rPr>
      <w:i/>
    </w:rPr>
  </w:style>
  <w:style w:type="character" w:styleId="797" w:customStyle="1">
    <w:name w:val="超链接11"/>
    <w:link w:val="676"/>
    <w:uiPriority w:val="99"/>
    <w:unhideWhenUsed/>
    <w:qFormat/>
    <w:rPr>
      <w:color w:val="0000ff"/>
      <w:u w:val="single"/>
    </w:rPr>
  </w:style>
  <w:style w:type="character" w:styleId="798" w:customStyle="1">
    <w:name w:val="批注引用11"/>
    <w:basedOn w:val="746"/>
    <w:link w:val="676"/>
    <w:uiPriority w:val="0"/>
    <w:unhideWhenUsed/>
    <w:qFormat/>
    <w:rPr>
      <w:sz w:val="21"/>
      <w:szCs w:val="21"/>
    </w:rPr>
  </w:style>
  <w:style w:type="character" w:styleId="799" w:customStyle="1">
    <w:name w:val="脚注引用1"/>
    <w:link w:val="676"/>
    <w:uiPriority w:val="99"/>
    <w:unhideWhenUsed/>
    <w:qFormat/>
    <w:rPr>
      <w:vertAlign w:val="superscript"/>
    </w:rPr>
  </w:style>
  <w:style w:type="character" w:styleId="800" w:customStyle="1">
    <w:name w:val="标题 3 Char"/>
    <w:link w:val="801"/>
    <w:uiPriority w:val="0"/>
    <w:qFormat/>
    <w:rPr>
      <w:rFonts w:ascii="Times New Roman" w:hAnsi="Times New Roman" w:eastAsia="宋体" w:cs="Times New Roman"/>
      <w:b/>
      <w:bCs/>
      <w:sz w:val="32"/>
      <w:szCs w:val="32"/>
    </w:rPr>
  </w:style>
  <w:style w:type="paragraph" w:styleId="801" w:customStyle="1">
    <w:name w:val="标题 311"/>
    <w:basedOn w:val="676"/>
    <w:next w:val="802"/>
    <w:link w:val="800"/>
    <w:uiPriority w:val="0"/>
    <w:qFormat/>
    <w:pPr>
      <w:keepLines/>
      <w:keepNext/>
      <w:spacing w:before="260" w:after="260" w:line="416" w:lineRule="auto"/>
      <w:outlineLvl w:val="2"/>
    </w:pPr>
    <w:rPr>
      <w:b/>
      <w:bCs/>
      <w:sz w:val="32"/>
      <w:szCs w:val="32"/>
    </w:rPr>
  </w:style>
  <w:style w:type="paragraph" w:styleId="802" w:customStyle="1">
    <w:name w:val="正文缩进11"/>
    <w:basedOn w:val="676"/>
    <w:link w:val="803"/>
    <w:uiPriority w:val="0"/>
    <w:qFormat/>
    <w:pPr>
      <w:ind w:firstLine="420"/>
    </w:pPr>
    <w:rPr>
      <w:sz w:val="20"/>
    </w:rPr>
  </w:style>
  <w:style w:type="character" w:styleId="803" w:customStyle="1">
    <w:name w:val="正文缩进 Char"/>
    <w:link w:val="802"/>
    <w:uiPriority w:val="0"/>
    <w:qFormat/>
    <w:rPr>
      <w:rFonts w:ascii="Times New Roman" w:hAnsi="Times New Roman" w:eastAsia="宋体" w:cs="Times New Roman"/>
      <w:szCs w:val="21"/>
    </w:rPr>
  </w:style>
  <w:style w:type="character" w:styleId="804" w:customStyle="1">
    <w:name w:val="标题 4 Char"/>
    <w:link w:val="805"/>
    <w:uiPriority w:val="0"/>
    <w:qFormat/>
    <w:rPr>
      <w:rFonts w:ascii="Arial" w:hAnsi="Arial" w:eastAsia="黑体" w:cs="Arial"/>
      <w:b/>
      <w:bCs/>
      <w:sz w:val="28"/>
      <w:szCs w:val="28"/>
    </w:rPr>
  </w:style>
  <w:style w:type="paragraph" w:styleId="805" w:customStyle="1">
    <w:name w:val="标题 41"/>
    <w:basedOn w:val="676"/>
    <w:next w:val="802"/>
    <w:link w:val="804"/>
    <w:uiPriority w:val="0"/>
    <w:qFormat/>
    <w:pPr>
      <w:keepLines/>
      <w:keepNext/>
      <w:spacing w:before="280" w:after="290" w:line="376" w:lineRule="auto"/>
      <w:outlineLvl w:val="3"/>
    </w:pPr>
    <w:rPr>
      <w:rFonts w:ascii="Arial" w:hAnsi="Arial" w:eastAsia="黑体"/>
      <w:b/>
      <w:bCs/>
      <w:sz w:val="28"/>
      <w:szCs w:val="28"/>
    </w:rPr>
  </w:style>
  <w:style w:type="character" w:styleId="806" w:customStyle="1">
    <w:name w:val="标题 1 Char"/>
    <w:link w:val="807"/>
    <w:uiPriority w:val="0"/>
    <w:qFormat/>
    <w:rPr>
      <w:rFonts w:ascii="楷体_GB2312" w:hAnsi="Times New Roman" w:eastAsia="楷体_GB2312" w:cs="Times New Roman"/>
      <w:sz w:val="28"/>
      <w:szCs w:val="28"/>
    </w:rPr>
  </w:style>
  <w:style w:type="paragraph" w:styleId="807" w:customStyle="1">
    <w:name w:val="标题 11"/>
    <w:basedOn w:val="676"/>
    <w:next w:val="676"/>
    <w:link w:val="806"/>
    <w:uiPriority w:val="0"/>
    <w:qFormat/>
    <w:pPr>
      <w:jc w:val="center"/>
      <w:keepNext/>
      <w:outlineLvl w:val="0"/>
    </w:pPr>
    <w:rPr>
      <w:rFonts w:ascii="楷体_GB2312" w:eastAsia="楷体_GB2312"/>
      <w:sz w:val="28"/>
      <w:szCs w:val="28"/>
    </w:rPr>
  </w:style>
  <w:style w:type="paragraph" w:styleId="808" w:customStyle="1">
    <w:name w:val="正文首行缩进 21"/>
    <w:basedOn w:val="809"/>
    <w:link w:val="811"/>
    <w:uiPriority w:val="0"/>
    <w:qFormat/>
    <w:pPr>
      <w:ind w:firstLine="420"/>
      <w:spacing w:line="360" w:lineRule="auto"/>
    </w:pPr>
    <w:rPr>
      <w:rFonts w:ascii="宋体" w:hAnsi="宋体" w:eastAsia="宋体"/>
      <w:szCs w:val="20"/>
    </w:rPr>
  </w:style>
  <w:style w:type="paragraph" w:styleId="809" w:customStyle="1">
    <w:name w:val="正文文本缩进1"/>
    <w:basedOn w:val="676"/>
    <w:next w:val="808"/>
    <w:link w:val="810"/>
    <w:uiPriority w:val="0"/>
    <w:qFormat/>
    <w:pPr>
      <w:ind w:firstLine="645"/>
    </w:pPr>
    <w:rPr>
      <w:rFonts w:ascii="楷体_GB2312" w:eastAsia="楷体_GB2312"/>
      <w:sz w:val="32"/>
      <w:szCs w:val="32"/>
    </w:rPr>
  </w:style>
  <w:style w:type="character" w:styleId="810" w:customStyle="1">
    <w:name w:val="正文文本缩进 Char"/>
    <w:link w:val="809"/>
    <w:uiPriority w:val="0"/>
    <w:qFormat/>
    <w:rPr>
      <w:rFonts w:ascii="楷体_GB2312" w:hAnsi="Times New Roman" w:eastAsia="楷体_GB2312" w:cs="Times New Roman"/>
      <w:sz w:val="32"/>
      <w:szCs w:val="32"/>
    </w:rPr>
  </w:style>
  <w:style w:type="character" w:styleId="811" w:customStyle="1">
    <w:name w:val="正文首行缩进 2 Char"/>
    <w:link w:val="808"/>
    <w:uiPriority w:val="0"/>
    <w:qFormat/>
    <w:rPr>
      <w:rFonts w:ascii="宋体" w:hAnsi="宋体" w:eastAsia="宋体" w:cs="Times New Roman"/>
      <w:sz w:val="32"/>
      <w:szCs w:val="20"/>
    </w:rPr>
  </w:style>
  <w:style w:type="paragraph" w:styleId="812" w:customStyle="1">
    <w:name w:val="索引 41"/>
    <w:basedOn w:val="676"/>
    <w:next w:val="676"/>
    <w:uiPriority w:val="0"/>
    <w:semiHidden/>
    <w:qFormat/>
    <w:pPr>
      <w:ind w:left="1260"/>
    </w:pPr>
    <w:rPr>
      <w:rFonts w:ascii="Calibri" w:hAnsi="Calibri" w:eastAsia="Calibri" w:cs="宋体"/>
      <w:sz w:val="20"/>
      <w:lang w:val="zh-CN"/>
    </w:rPr>
  </w:style>
  <w:style w:type="character" w:styleId="813" w:customStyle="1">
    <w:name w:val="Caption Char"/>
    <w:link w:val="676"/>
    <w:uiPriority w:val="99"/>
    <w:qFormat/>
  </w:style>
  <w:style w:type="paragraph" w:styleId="814" w:customStyle="1">
    <w:name w:val="正文文本121"/>
    <w:basedOn w:val="676"/>
    <w:uiPriority w:val="0"/>
    <w:qFormat/>
    <w:pPr>
      <w:ind w:left="120"/>
    </w:pPr>
    <w:rPr>
      <w:rFonts w:ascii="宋体" w:eastAsia="宋体" w:cs="宋体"/>
      <w:sz w:val="21"/>
      <w:szCs w:val="21"/>
      <w:lang w:val="zh-CN" w:eastAsia="zh-CN" w:bidi="zh-CN"/>
    </w:rPr>
  </w:style>
  <w:style w:type="paragraph" w:styleId="815" w:customStyle="1">
    <w:name w:val="列出段落"/>
    <w:basedOn w:val="676"/>
    <w:uiPriority w:val="34"/>
    <w:qFormat/>
    <w:pPr>
      <w:contextualSpacing/>
      <w:ind w:left="720"/>
    </w:pPr>
  </w:style>
  <w:style w:type="paragraph" w:styleId="816" w:customStyle="1">
    <w:name w:val="无间隔"/>
    <w:uiPriority w:val="1"/>
    <w:qFormat/>
    <w:rPr>
      <w:rFonts w:hint="default" w:ascii="Times New Roman" w:hAnsi="Times New Roman" w:eastAsia="宋体" w:cs="Times New Roman"/>
      <w:lang w:val="en-US" w:eastAsia="zh-CN" w:bidi="ar-SA"/>
    </w:rPr>
  </w:style>
  <w:style w:type="paragraph" w:styleId="817" w:customStyle="1">
    <w:name w:val="引用"/>
    <w:basedOn w:val="676"/>
    <w:next w:val="676"/>
    <w:link w:val="818"/>
    <w:uiPriority w:val="29"/>
    <w:qFormat/>
    <w:pPr>
      <w:ind w:left="720" w:right="720"/>
    </w:pPr>
    <w:rPr>
      <w:i/>
      <w:sz w:val="20"/>
      <w:szCs w:val="20"/>
    </w:rPr>
  </w:style>
  <w:style w:type="character" w:styleId="818" w:customStyle="1">
    <w:name w:val="引用 Char"/>
    <w:link w:val="817"/>
    <w:uiPriority w:val="29"/>
    <w:qFormat/>
    <w:rPr>
      <w:i/>
    </w:rPr>
  </w:style>
  <w:style w:type="paragraph" w:styleId="819" w:customStyle="1">
    <w:name w:val="明显引用"/>
    <w:basedOn w:val="676"/>
    <w:next w:val="676"/>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20" w:customStyle="1">
    <w:name w:val="明显引用 Char"/>
    <w:link w:val="819"/>
    <w:uiPriority w:val="30"/>
    <w:qFormat/>
    <w:rPr>
      <w:i/>
    </w:rPr>
  </w:style>
  <w:style w:type="table" w:styleId="821" w:customStyle="1">
    <w:name w:val="Table Grid Light"/>
    <w:uiPriority w:val="59"/>
    <w:qFormat/>
    <w:rPr>
      <w:lang w:val="en-US" w:eastAsia="zh-CN" w:bidi="ar-SA"/>
    </w:rPr>
    <w:tblPr/>
  </w:style>
  <w:style w:type="table" w:styleId="822" w:customStyle="1">
    <w:name w:val="Plain Table 1"/>
    <w:uiPriority w:val="59"/>
    <w:qFormat/>
    <w:rPr>
      <w:lang w:val="en-US" w:eastAsia="zh-CN" w:bidi="ar-SA"/>
    </w:rPr>
    <w:tblPr/>
  </w:style>
  <w:style w:type="table" w:styleId="823" w:customStyle="1">
    <w:name w:val="Plain Table 2"/>
    <w:uiPriority w:val="59"/>
    <w:qFormat/>
    <w:rPr>
      <w:lang w:val="en-US" w:eastAsia="zh-CN" w:bidi="ar-SA"/>
    </w:rPr>
    <w:tblPr/>
  </w:style>
  <w:style w:type="table" w:styleId="824" w:customStyle="1">
    <w:name w:val="Plain Table 3"/>
    <w:uiPriority w:val="99"/>
    <w:qFormat/>
    <w:rPr>
      <w:lang w:val="en-US" w:eastAsia="zh-CN" w:bidi="ar-SA"/>
    </w:rPr>
    <w:tblPr/>
  </w:style>
  <w:style w:type="table" w:styleId="825" w:customStyle="1">
    <w:name w:val="Plain Table 4"/>
    <w:uiPriority w:val="99"/>
    <w:qFormat/>
    <w:rPr>
      <w:lang w:val="en-US" w:eastAsia="zh-CN" w:bidi="ar-SA"/>
    </w:rPr>
    <w:tblPr/>
  </w:style>
  <w:style w:type="table" w:styleId="826" w:customStyle="1">
    <w:name w:val="Plain Table 5"/>
    <w:uiPriority w:val="99"/>
    <w:qFormat/>
    <w:rPr>
      <w:lang w:val="en-US" w:eastAsia="zh-CN" w:bidi="ar-SA"/>
    </w:rPr>
    <w:tblPr/>
  </w:style>
  <w:style w:type="table" w:styleId="827" w:customStyle="1">
    <w:name w:val="Grid Table 1 Light"/>
    <w:uiPriority w:val="99"/>
    <w:qFormat/>
    <w:rPr>
      <w:lang w:val="en-US" w:eastAsia="zh-CN" w:bidi="ar-SA"/>
    </w:rPr>
    <w:tblPr/>
  </w:style>
  <w:style w:type="table" w:styleId="828" w:customStyle="1">
    <w:name w:val="Grid Table 1 Light - Accent 1"/>
    <w:uiPriority w:val="99"/>
    <w:qFormat/>
    <w:rPr>
      <w:lang w:val="en-US" w:eastAsia="zh-CN" w:bidi="ar-SA"/>
    </w:rPr>
    <w:tblPr/>
  </w:style>
  <w:style w:type="table" w:styleId="829" w:customStyle="1">
    <w:name w:val="Grid Table 1 Light - Accent 2"/>
    <w:uiPriority w:val="99"/>
    <w:qFormat/>
    <w:rPr>
      <w:lang w:val="en-US" w:eastAsia="zh-CN" w:bidi="ar-SA"/>
    </w:rPr>
    <w:tblPr/>
  </w:style>
  <w:style w:type="table" w:styleId="830" w:customStyle="1">
    <w:name w:val="Grid Table 1 Light - Accent 3"/>
    <w:uiPriority w:val="99"/>
    <w:qFormat/>
    <w:rPr>
      <w:lang w:val="en-US" w:eastAsia="zh-CN" w:bidi="ar-SA"/>
    </w:rPr>
    <w:tblPr/>
  </w:style>
  <w:style w:type="table" w:styleId="831" w:customStyle="1">
    <w:name w:val="Grid Table 1 Light - Accent 4"/>
    <w:uiPriority w:val="99"/>
    <w:qFormat/>
    <w:rPr>
      <w:lang w:val="en-US" w:eastAsia="zh-CN" w:bidi="ar-SA"/>
    </w:rPr>
    <w:tblPr/>
  </w:style>
  <w:style w:type="table" w:styleId="832" w:customStyle="1">
    <w:name w:val="Grid Table 1 Light - Accent 5"/>
    <w:uiPriority w:val="99"/>
    <w:qFormat/>
    <w:rPr>
      <w:lang w:val="en-US" w:eastAsia="zh-CN" w:bidi="ar-SA"/>
    </w:rPr>
    <w:tblPr/>
  </w:style>
  <w:style w:type="table" w:styleId="833" w:customStyle="1">
    <w:name w:val="Grid Table 1 Light - Accent 6"/>
    <w:uiPriority w:val="99"/>
    <w:qFormat/>
    <w:rPr>
      <w:lang w:val="en-US" w:eastAsia="zh-CN" w:bidi="ar-SA"/>
    </w:rPr>
    <w:tblPr/>
  </w:style>
  <w:style w:type="table" w:styleId="834" w:customStyle="1">
    <w:name w:val="Grid Table 2"/>
    <w:uiPriority w:val="99"/>
    <w:qFormat/>
    <w:rPr>
      <w:lang w:val="en-US" w:eastAsia="zh-CN" w:bidi="ar-SA"/>
    </w:rPr>
    <w:tblPr/>
  </w:style>
  <w:style w:type="table" w:styleId="835" w:customStyle="1">
    <w:name w:val="Grid Table 2 - Accent 1"/>
    <w:uiPriority w:val="99"/>
    <w:qFormat/>
    <w:rPr>
      <w:lang w:val="en-US" w:eastAsia="zh-CN" w:bidi="ar-SA"/>
    </w:rPr>
    <w:tblPr/>
  </w:style>
  <w:style w:type="table" w:styleId="836" w:customStyle="1">
    <w:name w:val="Grid Table 2 - Accent 2"/>
    <w:uiPriority w:val="99"/>
    <w:qFormat/>
    <w:rPr>
      <w:lang w:val="en-US" w:eastAsia="zh-CN" w:bidi="ar-SA"/>
    </w:rPr>
    <w:tblPr/>
  </w:style>
  <w:style w:type="table" w:styleId="837" w:customStyle="1">
    <w:name w:val="Grid Table 2 - Accent 3"/>
    <w:uiPriority w:val="99"/>
    <w:qFormat/>
    <w:rPr>
      <w:lang w:val="en-US" w:eastAsia="zh-CN" w:bidi="ar-SA"/>
    </w:rPr>
    <w:tblPr/>
  </w:style>
  <w:style w:type="table" w:styleId="838" w:customStyle="1">
    <w:name w:val="Grid Table 2 - Accent 4"/>
    <w:uiPriority w:val="99"/>
    <w:qFormat/>
    <w:rPr>
      <w:lang w:val="en-US" w:eastAsia="zh-CN" w:bidi="ar-SA"/>
    </w:rPr>
    <w:tblPr/>
  </w:style>
  <w:style w:type="table" w:styleId="839" w:customStyle="1">
    <w:name w:val="Grid Table 2 - Accent 5"/>
    <w:uiPriority w:val="99"/>
    <w:qFormat/>
    <w:rPr>
      <w:lang w:val="en-US" w:eastAsia="zh-CN" w:bidi="ar-SA"/>
    </w:rPr>
    <w:tblPr/>
  </w:style>
  <w:style w:type="table" w:styleId="840" w:customStyle="1">
    <w:name w:val="Grid Table 2 - Accent 6"/>
    <w:uiPriority w:val="99"/>
    <w:qFormat/>
    <w:rPr>
      <w:lang w:val="en-US" w:eastAsia="zh-CN" w:bidi="ar-SA"/>
    </w:rPr>
    <w:tblPr/>
  </w:style>
  <w:style w:type="table" w:styleId="841" w:customStyle="1">
    <w:name w:val="Grid Table 3"/>
    <w:uiPriority w:val="99"/>
    <w:qFormat/>
    <w:rPr>
      <w:lang w:val="en-US" w:eastAsia="zh-CN" w:bidi="ar-SA"/>
    </w:rPr>
    <w:tblPr/>
  </w:style>
  <w:style w:type="table" w:styleId="842" w:customStyle="1">
    <w:name w:val="Grid Table 3 - Accent 1"/>
    <w:uiPriority w:val="99"/>
    <w:qFormat/>
    <w:rPr>
      <w:lang w:val="en-US" w:eastAsia="zh-CN" w:bidi="ar-SA"/>
    </w:rPr>
    <w:tblPr/>
  </w:style>
  <w:style w:type="table" w:styleId="843" w:customStyle="1">
    <w:name w:val="Grid Table 3 - Accent 2"/>
    <w:uiPriority w:val="99"/>
    <w:qFormat/>
    <w:rPr>
      <w:lang w:val="en-US" w:eastAsia="zh-CN" w:bidi="ar-SA"/>
    </w:rPr>
    <w:tblPr/>
  </w:style>
  <w:style w:type="table" w:styleId="844" w:customStyle="1">
    <w:name w:val="Grid Table 3 - Accent 3"/>
    <w:uiPriority w:val="99"/>
    <w:qFormat/>
    <w:rPr>
      <w:lang w:val="en-US" w:eastAsia="zh-CN" w:bidi="ar-SA"/>
    </w:rPr>
    <w:tblPr/>
  </w:style>
  <w:style w:type="table" w:styleId="845" w:customStyle="1">
    <w:name w:val="Grid Table 3 - Accent 4"/>
    <w:uiPriority w:val="99"/>
    <w:qFormat/>
    <w:rPr>
      <w:lang w:val="en-US" w:eastAsia="zh-CN" w:bidi="ar-SA"/>
    </w:rPr>
    <w:tblPr/>
  </w:style>
  <w:style w:type="table" w:styleId="846" w:customStyle="1">
    <w:name w:val="Grid Table 3 - Accent 5"/>
    <w:uiPriority w:val="99"/>
    <w:qFormat/>
    <w:rPr>
      <w:lang w:val="en-US" w:eastAsia="zh-CN" w:bidi="ar-SA"/>
    </w:rPr>
    <w:tblPr/>
  </w:style>
  <w:style w:type="table" w:styleId="847" w:customStyle="1">
    <w:name w:val="Grid Table 3 - Accent 6"/>
    <w:uiPriority w:val="99"/>
    <w:qFormat/>
    <w:rPr>
      <w:lang w:val="en-US" w:eastAsia="zh-CN" w:bidi="ar-SA"/>
    </w:rPr>
    <w:tblPr/>
  </w:style>
  <w:style w:type="table" w:styleId="848" w:customStyle="1">
    <w:name w:val="Grid Table 4"/>
    <w:uiPriority w:val="59"/>
    <w:qFormat/>
    <w:rPr>
      <w:lang w:val="en-US" w:eastAsia="zh-CN" w:bidi="ar-SA"/>
    </w:rPr>
    <w:tblPr/>
  </w:style>
  <w:style w:type="table" w:styleId="849" w:customStyle="1">
    <w:name w:val="Grid Table 4 - Accent 1"/>
    <w:uiPriority w:val="59"/>
    <w:qFormat/>
    <w:rPr>
      <w:lang w:val="en-US" w:eastAsia="zh-CN" w:bidi="ar-SA"/>
    </w:rPr>
    <w:tblPr/>
  </w:style>
  <w:style w:type="table" w:styleId="850" w:customStyle="1">
    <w:name w:val="Grid Table 4 - Accent 2"/>
    <w:uiPriority w:val="59"/>
    <w:qFormat/>
    <w:rPr>
      <w:lang w:val="en-US" w:eastAsia="zh-CN" w:bidi="ar-SA"/>
    </w:rPr>
    <w:tblPr/>
  </w:style>
  <w:style w:type="table" w:styleId="851" w:customStyle="1">
    <w:name w:val="Grid Table 4 - Accent 3"/>
    <w:uiPriority w:val="59"/>
    <w:qFormat/>
    <w:rPr>
      <w:lang w:val="en-US" w:eastAsia="zh-CN" w:bidi="ar-SA"/>
    </w:rPr>
    <w:tblPr/>
  </w:style>
  <w:style w:type="table" w:styleId="852" w:customStyle="1">
    <w:name w:val="Grid Table 4 - Accent 4"/>
    <w:uiPriority w:val="59"/>
    <w:qFormat/>
    <w:rPr>
      <w:lang w:val="en-US" w:eastAsia="zh-CN" w:bidi="ar-SA"/>
    </w:rPr>
    <w:tblPr/>
  </w:style>
  <w:style w:type="table" w:styleId="853" w:customStyle="1">
    <w:name w:val="Grid Table 4 - Accent 5"/>
    <w:uiPriority w:val="59"/>
    <w:qFormat/>
    <w:rPr>
      <w:lang w:val="en-US" w:eastAsia="zh-CN" w:bidi="ar-SA"/>
    </w:rPr>
    <w:tblPr/>
  </w:style>
  <w:style w:type="table" w:styleId="854" w:customStyle="1">
    <w:name w:val="Grid Table 4 - Accent 6"/>
    <w:uiPriority w:val="59"/>
    <w:qFormat/>
    <w:rPr>
      <w:lang w:val="en-US" w:eastAsia="zh-CN" w:bidi="ar-SA"/>
    </w:rPr>
    <w:tblPr/>
  </w:style>
  <w:style w:type="table" w:styleId="855" w:customStyle="1">
    <w:name w:val="Grid Table 5 Dark"/>
    <w:uiPriority w:val="99"/>
    <w:qFormat/>
    <w:rPr>
      <w:lang w:val="en-US" w:eastAsia="zh-CN" w:bidi="ar-SA"/>
    </w:rPr>
    <w:tblPr/>
  </w:style>
  <w:style w:type="table" w:styleId="856" w:customStyle="1">
    <w:name w:val="Grid Table 5 Dark- Accent 1"/>
    <w:uiPriority w:val="99"/>
    <w:qFormat/>
    <w:rPr>
      <w:lang w:val="en-US" w:eastAsia="zh-CN" w:bidi="ar-SA"/>
    </w:rPr>
    <w:tblPr/>
  </w:style>
  <w:style w:type="table" w:styleId="857" w:customStyle="1">
    <w:name w:val="Grid Table 5 Dark - Accent 2"/>
    <w:uiPriority w:val="99"/>
    <w:qFormat/>
    <w:rPr>
      <w:lang w:val="en-US" w:eastAsia="zh-CN" w:bidi="ar-SA"/>
    </w:rPr>
    <w:tblPr/>
  </w:style>
  <w:style w:type="table" w:styleId="858" w:customStyle="1">
    <w:name w:val="Grid Table 5 Dark - Accent 3"/>
    <w:uiPriority w:val="99"/>
    <w:qFormat/>
    <w:rPr>
      <w:lang w:val="en-US" w:eastAsia="zh-CN" w:bidi="ar-SA"/>
    </w:rPr>
    <w:tblPr/>
  </w:style>
  <w:style w:type="table" w:styleId="859" w:customStyle="1">
    <w:name w:val="Grid Table 5 Dark- Accent 4"/>
    <w:uiPriority w:val="99"/>
    <w:qFormat/>
    <w:rPr>
      <w:lang w:val="en-US" w:eastAsia="zh-CN" w:bidi="ar-SA"/>
    </w:rPr>
    <w:tblPr/>
  </w:style>
  <w:style w:type="table" w:styleId="860" w:customStyle="1">
    <w:name w:val="Grid Table 5 Dark - Accent 5"/>
    <w:uiPriority w:val="99"/>
    <w:qFormat/>
    <w:rPr>
      <w:lang w:val="en-US" w:eastAsia="zh-CN" w:bidi="ar-SA"/>
    </w:rPr>
    <w:tblPr/>
  </w:style>
  <w:style w:type="table" w:styleId="861" w:customStyle="1">
    <w:name w:val="Grid Table 5 Dark - Accent 6"/>
    <w:uiPriority w:val="99"/>
    <w:qFormat/>
    <w:rPr>
      <w:lang w:val="en-US" w:eastAsia="zh-CN" w:bidi="ar-SA"/>
    </w:rPr>
    <w:tblPr/>
  </w:style>
  <w:style w:type="table" w:styleId="862" w:customStyle="1">
    <w:name w:val="Grid Table 6 Colorful"/>
    <w:uiPriority w:val="99"/>
    <w:qFormat/>
    <w:rPr>
      <w:lang w:val="en-US" w:eastAsia="zh-CN" w:bidi="ar-SA"/>
    </w:rPr>
    <w:tblPr/>
  </w:style>
  <w:style w:type="table" w:styleId="863" w:customStyle="1">
    <w:name w:val="Grid Table 6 Colorful - Accent 1"/>
    <w:uiPriority w:val="99"/>
    <w:qFormat/>
    <w:rPr>
      <w:lang w:val="en-US" w:eastAsia="zh-CN" w:bidi="ar-SA"/>
    </w:rPr>
    <w:tblPr/>
  </w:style>
  <w:style w:type="table" w:styleId="864" w:customStyle="1">
    <w:name w:val="Grid Table 6 Colorful - Accent 2"/>
    <w:uiPriority w:val="99"/>
    <w:qFormat/>
    <w:rPr>
      <w:lang w:val="en-US" w:eastAsia="zh-CN" w:bidi="ar-SA"/>
    </w:rPr>
    <w:tblPr/>
  </w:style>
  <w:style w:type="table" w:styleId="865" w:customStyle="1">
    <w:name w:val="Grid Table 6 Colorful - Accent 3"/>
    <w:uiPriority w:val="99"/>
    <w:qFormat/>
    <w:rPr>
      <w:lang w:val="en-US" w:eastAsia="zh-CN" w:bidi="ar-SA"/>
    </w:rPr>
    <w:tblPr/>
  </w:style>
  <w:style w:type="table" w:styleId="866" w:customStyle="1">
    <w:name w:val="Grid Table 6 Colorful - Accent 4"/>
    <w:uiPriority w:val="99"/>
    <w:qFormat/>
    <w:rPr>
      <w:lang w:val="en-US" w:eastAsia="zh-CN" w:bidi="ar-SA"/>
    </w:rPr>
    <w:tblPr/>
  </w:style>
  <w:style w:type="table" w:styleId="867" w:customStyle="1">
    <w:name w:val="Grid Table 6 Colorful - Accent 5"/>
    <w:uiPriority w:val="99"/>
    <w:qFormat/>
    <w:rPr>
      <w:lang w:val="en-US" w:eastAsia="zh-CN" w:bidi="ar-SA"/>
    </w:rPr>
    <w:tblPr/>
  </w:style>
  <w:style w:type="table" w:styleId="868" w:customStyle="1">
    <w:name w:val="Grid Table 6 Colorful - Accent 6"/>
    <w:uiPriority w:val="99"/>
    <w:qFormat/>
    <w:rPr>
      <w:lang w:val="en-US" w:eastAsia="zh-CN" w:bidi="ar-SA"/>
    </w:rPr>
    <w:tblPr/>
  </w:style>
  <w:style w:type="table" w:styleId="869" w:customStyle="1">
    <w:name w:val="Grid Table 7 Colorful"/>
    <w:uiPriority w:val="99"/>
    <w:qFormat/>
    <w:rPr>
      <w:lang w:val="en-US" w:eastAsia="zh-CN" w:bidi="ar-SA"/>
    </w:rPr>
    <w:tblPr/>
  </w:style>
  <w:style w:type="table" w:styleId="870" w:customStyle="1">
    <w:name w:val="Grid Table 7 Colorful - Accent 1"/>
    <w:uiPriority w:val="99"/>
    <w:qFormat/>
    <w:rPr>
      <w:lang w:val="en-US" w:eastAsia="zh-CN" w:bidi="ar-SA"/>
    </w:rPr>
    <w:tblPr/>
  </w:style>
  <w:style w:type="table" w:styleId="871" w:customStyle="1">
    <w:name w:val="Grid Table 7 Colorful - Accent 2"/>
    <w:uiPriority w:val="99"/>
    <w:qFormat/>
    <w:rPr>
      <w:lang w:val="en-US" w:eastAsia="zh-CN" w:bidi="ar-SA"/>
    </w:rPr>
    <w:tblPr/>
  </w:style>
  <w:style w:type="table" w:styleId="872" w:customStyle="1">
    <w:name w:val="Grid Table 7 Colorful - Accent 3"/>
    <w:uiPriority w:val="99"/>
    <w:qFormat/>
    <w:rPr>
      <w:lang w:val="en-US" w:eastAsia="zh-CN" w:bidi="ar-SA"/>
    </w:rPr>
    <w:tblPr/>
  </w:style>
  <w:style w:type="table" w:styleId="873" w:customStyle="1">
    <w:name w:val="Grid Table 7 Colorful - Accent 4"/>
    <w:uiPriority w:val="99"/>
    <w:qFormat/>
    <w:rPr>
      <w:lang w:val="en-US" w:eastAsia="zh-CN" w:bidi="ar-SA"/>
    </w:rPr>
    <w:tblPr/>
  </w:style>
  <w:style w:type="table" w:styleId="874" w:customStyle="1">
    <w:name w:val="Grid Table 7 Colorful - Accent 5"/>
    <w:uiPriority w:val="99"/>
    <w:qFormat/>
    <w:rPr>
      <w:lang w:val="en-US" w:eastAsia="zh-CN" w:bidi="ar-SA"/>
    </w:rPr>
    <w:tblPr/>
  </w:style>
  <w:style w:type="table" w:styleId="875" w:customStyle="1">
    <w:name w:val="Grid Table 7 Colorful - Accent 6"/>
    <w:uiPriority w:val="99"/>
    <w:qFormat/>
    <w:rPr>
      <w:lang w:val="en-US" w:eastAsia="zh-CN" w:bidi="ar-SA"/>
    </w:rPr>
    <w:tblPr/>
  </w:style>
  <w:style w:type="table" w:styleId="876" w:customStyle="1">
    <w:name w:val="List Table 1 Light"/>
    <w:uiPriority w:val="99"/>
    <w:qFormat/>
    <w:rPr>
      <w:lang w:val="en-US" w:eastAsia="zh-CN" w:bidi="ar-SA"/>
    </w:rPr>
    <w:tblPr/>
  </w:style>
  <w:style w:type="table" w:styleId="877" w:customStyle="1">
    <w:name w:val="List Table 1 Light - Accent 1"/>
    <w:uiPriority w:val="99"/>
    <w:qFormat/>
    <w:rPr>
      <w:lang w:val="en-US" w:eastAsia="zh-CN" w:bidi="ar-SA"/>
    </w:rPr>
    <w:tblPr/>
  </w:style>
  <w:style w:type="table" w:styleId="878" w:customStyle="1">
    <w:name w:val="List Table 1 Light - Accent 2"/>
    <w:uiPriority w:val="99"/>
    <w:qFormat/>
    <w:rPr>
      <w:lang w:val="en-US" w:eastAsia="zh-CN" w:bidi="ar-SA"/>
    </w:rPr>
    <w:tblPr/>
  </w:style>
  <w:style w:type="table" w:styleId="879" w:customStyle="1">
    <w:name w:val="List Table 1 Light - Accent 3"/>
    <w:uiPriority w:val="99"/>
    <w:qFormat/>
    <w:rPr>
      <w:lang w:val="en-US" w:eastAsia="zh-CN" w:bidi="ar-SA"/>
    </w:rPr>
    <w:tblPr/>
  </w:style>
  <w:style w:type="table" w:styleId="880" w:customStyle="1">
    <w:name w:val="List Table 1 Light - Accent 4"/>
    <w:uiPriority w:val="99"/>
    <w:qFormat/>
    <w:rPr>
      <w:lang w:val="en-US" w:eastAsia="zh-CN" w:bidi="ar-SA"/>
    </w:rPr>
    <w:tblPr/>
  </w:style>
  <w:style w:type="table" w:styleId="881" w:customStyle="1">
    <w:name w:val="List Table 1 Light - Accent 5"/>
    <w:uiPriority w:val="99"/>
    <w:qFormat/>
    <w:rPr>
      <w:lang w:val="en-US" w:eastAsia="zh-CN" w:bidi="ar-SA"/>
    </w:rPr>
    <w:tblPr/>
  </w:style>
  <w:style w:type="table" w:styleId="882" w:customStyle="1">
    <w:name w:val="List Table 1 Light - Accent 6"/>
    <w:uiPriority w:val="99"/>
    <w:qFormat/>
    <w:rPr>
      <w:lang w:val="en-US" w:eastAsia="zh-CN" w:bidi="ar-SA"/>
    </w:rPr>
    <w:tblPr/>
  </w:style>
  <w:style w:type="table" w:styleId="883" w:customStyle="1">
    <w:name w:val="List Table 2"/>
    <w:uiPriority w:val="99"/>
    <w:qFormat/>
    <w:rPr>
      <w:lang w:val="en-US" w:eastAsia="zh-CN" w:bidi="ar-SA"/>
    </w:rPr>
    <w:tblPr/>
  </w:style>
  <w:style w:type="table" w:styleId="884" w:customStyle="1">
    <w:name w:val="List Table 2 - Accent 1"/>
    <w:uiPriority w:val="99"/>
    <w:qFormat/>
    <w:rPr>
      <w:lang w:val="en-US" w:eastAsia="zh-CN" w:bidi="ar-SA"/>
    </w:rPr>
    <w:tblPr/>
  </w:style>
  <w:style w:type="table" w:styleId="885" w:customStyle="1">
    <w:name w:val="List Table 2 - Accent 2"/>
    <w:uiPriority w:val="99"/>
    <w:qFormat/>
    <w:rPr>
      <w:lang w:val="en-US" w:eastAsia="zh-CN" w:bidi="ar-SA"/>
    </w:rPr>
    <w:tblPr/>
  </w:style>
  <w:style w:type="table" w:styleId="886" w:customStyle="1">
    <w:name w:val="List Table 2 - Accent 3"/>
    <w:uiPriority w:val="99"/>
    <w:qFormat/>
    <w:rPr>
      <w:lang w:val="en-US" w:eastAsia="zh-CN" w:bidi="ar-SA"/>
    </w:rPr>
    <w:tblPr/>
  </w:style>
  <w:style w:type="table" w:styleId="887" w:customStyle="1">
    <w:name w:val="List Table 2 - Accent 4"/>
    <w:uiPriority w:val="99"/>
    <w:qFormat/>
    <w:rPr>
      <w:lang w:val="en-US" w:eastAsia="zh-CN" w:bidi="ar-SA"/>
    </w:rPr>
    <w:tblPr/>
  </w:style>
  <w:style w:type="table" w:styleId="888" w:customStyle="1">
    <w:name w:val="List Table 2 - Accent 5"/>
    <w:uiPriority w:val="99"/>
    <w:qFormat/>
    <w:rPr>
      <w:lang w:val="en-US" w:eastAsia="zh-CN" w:bidi="ar-SA"/>
    </w:rPr>
    <w:tblPr/>
  </w:style>
  <w:style w:type="table" w:styleId="889" w:customStyle="1">
    <w:name w:val="List Table 2 - Accent 6"/>
    <w:uiPriority w:val="99"/>
    <w:qFormat/>
    <w:rPr>
      <w:lang w:val="en-US" w:eastAsia="zh-CN" w:bidi="ar-SA"/>
    </w:rPr>
    <w:tblPr/>
  </w:style>
  <w:style w:type="table" w:styleId="890" w:customStyle="1">
    <w:name w:val="List Table 3"/>
    <w:uiPriority w:val="99"/>
    <w:qFormat/>
    <w:rPr>
      <w:lang w:val="en-US" w:eastAsia="zh-CN" w:bidi="ar-SA"/>
    </w:rPr>
    <w:tblPr/>
  </w:style>
  <w:style w:type="table" w:styleId="891" w:customStyle="1">
    <w:name w:val="List Table 3 - Accent 1"/>
    <w:uiPriority w:val="99"/>
    <w:qFormat/>
    <w:rPr>
      <w:lang w:val="en-US" w:eastAsia="zh-CN" w:bidi="ar-SA"/>
    </w:rPr>
    <w:tblPr/>
  </w:style>
  <w:style w:type="table" w:styleId="892" w:customStyle="1">
    <w:name w:val="List Table 3 - Accent 2"/>
    <w:uiPriority w:val="99"/>
    <w:qFormat/>
    <w:rPr>
      <w:lang w:val="en-US" w:eastAsia="zh-CN" w:bidi="ar-SA"/>
    </w:rPr>
    <w:tblPr/>
  </w:style>
  <w:style w:type="table" w:styleId="893" w:customStyle="1">
    <w:name w:val="List Table 3 - Accent 3"/>
    <w:uiPriority w:val="99"/>
    <w:qFormat/>
    <w:rPr>
      <w:lang w:val="en-US" w:eastAsia="zh-CN" w:bidi="ar-SA"/>
    </w:rPr>
    <w:tblPr/>
  </w:style>
  <w:style w:type="table" w:styleId="894" w:customStyle="1">
    <w:name w:val="List Table 3 - Accent 4"/>
    <w:uiPriority w:val="99"/>
    <w:qFormat/>
    <w:rPr>
      <w:lang w:val="en-US" w:eastAsia="zh-CN" w:bidi="ar-SA"/>
    </w:rPr>
    <w:tblPr/>
  </w:style>
  <w:style w:type="table" w:styleId="895" w:customStyle="1">
    <w:name w:val="List Table 3 - Accent 5"/>
    <w:uiPriority w:val="99"/>
    <w:qFormat/>
    <w:rPr>
      <w:lang w:val="en-US" w:eastAsia="zh-CN" w:bidi="ar-SA"/>
    </w:rPr>
    <w:tblPr/>
  </w:style>
  <w:style w:type="table" w:styleId="896" w:customStyle="1">
    <w:name w:val="List Table 3 - Accent 6"/>
    <w:uiPriority w:val="99"/>
    <w:qFormat/>
    <w:rPr>
      <w:lang w:val="en-US" w:eastAsia="zh-CN" w:bidi="ar-SA"/>
    </w:rPr>
    <w:tblPr/>
  </w:style>
  <w:style w:type="table" w:styleId="897" w:customStyle="1">
    <w:name w:val="List Table 4"/>
    <w:uiPriority w:val="99"/>
    <w:qFormat/>
    <w:rPr>
      <w:lang w:val="en-US" w:eastAsia="zh-CN" w:bidi="ar-SA"/>
    </w:rPr>
    <w:tblPr/>
  </w:style>
  <w:style w:type="table" w:styleId="898" w:customStyle="1">
    <w:name w:val="List Table 4 - Accent 1"/>
    <w:uiPriority w:val="99"/>
    <w:qFormat/>
    <w:rPr>
      <w:lang w:val="en-US" w:eastAsia="zh-CN" w:bidi="ar-SA"/>
    </w:rPr>
    <w:tblPr/>
  </w:style>
  <w:style w:type="table" w:styleId="899" w:customStyle="1">
    <w:name w:val="List Table 4 - Accent 2"/>
    <w:uiPriority w:val="99"/>
    <w:qFormat/>
    <w:rPr>
      <w:lang w:val="en-US" w:eastAsia="zh-CN" w:bidi="ar-SA"/>
    </w:rPr>
    <w:tblPr/>
  </w:style>
  <w:style w:type="table" w:styleId="900" w:customStyle="1">
    <w:name w:val="List Table 4 - Accent 3"/>
    <w:uiPriority w:val="99"/>
    <w:qFormat/>
    <w:rPr>
      <w:lang w:val="en-US" w:eastAsia="zh-CN" w:bidi="ar-SA"/>
    </w:rPr>
    <w:tblPr/>
  </w:style>
  <w:style w:type="table" w:styleId="901" w:customStyle="1">
    <w:name w:val="List Table 4 - Accent 4"/>
    <w:uiPriority w:val="99"/>
    <w:qFormat/>
    <w:rPr>
      <w:lang w:val="en-US" w:eastAsia="zh-CN" w:bidi="ar-SA"/>
    </w:rPr>
    <w:tblPr/>
  </w:style>
  <w:style w:type="table" w:styleId="902" w:customStyle="1">
    <w:name w:val="List Table 4 - Accent 5"/>
    <w:uiPriority w:val="99"/>
    <w:qFormat/>
    <w:rPr>
      <w:lang w:val="en-US" w:eastAsia="zh-CN" w:bidi="ar-SA"/>
    </w:rPr>
    <w:tblPr/>
  </w:style>
  <w:style w:type="table" w:styleId="903" w:customStyle="1">
    <w:name w:val="List Table 4 - Accent 6"/>
    <w:uiPriority w:val="99"/>
    <w:qFormat/>
    <w:rPr>
      <w:lang w:val="en-US" w:eastAsia="zh-CN" w:bidi="ar-SA"/>
    </w:rPr>
    <w:tblPr/>
  </w:style>
  <w:style w:type="table" w:styleId="904" w:customStyle="1">
    <w:name w:val="List Table 5 Dark"/>
    <w:uiPriority w:val="99"/>
    <w:qFormat/>
    <w:rPr>
      <w:lang w:val="en-US" w:eastAsia="zh-CN" w:bidi="ar-SA"/>
    </w:rPr>
    <w:tblPr/>
  </w:style>
  <w:style w:type="table" w:styleId="905" w:customStyle="1">
    <w:name w:val="List Table 5 Dark - Accent 1"/>
    <w:uiPriority w:val="99"/>
    <w:qFormat/>
    <w:rPr>
      <w:lang w:val="en-US" w:eastAsia="zh-CN" w:bidi="ar-SA"/>
    </w:rPr>
    <w:tblPr/>
  </w:style>
  <w:style w:type="table" w:styleId="906" w:customStyle="1">
    <w:name w:val="List Table 5 Dark - Accent 2"/>
    <w:uiPriority w:val="99"/>
    <w:qFormat/>
    <w:rPr>
      <w:lang w:val="en-US" w:eastAsia="zh-CN" w:bidi="ar-SA"/>
    </w:rPr>
    <w:tblPr/>
  </w:style>
  <w:style w:type="table" w:styleId="907" w:customStyle="1">
    <w:name w:val="List Table 5 Dark - Accent 3"/>
    <w:uiPriority w:val="99"/>
    <w:qFormat/>
    <w:rPr>
      <w:lang w:val="en-US" w:eastAsia="zh-CN" w:bidi="ar-SA"/>
    </w:rPr>
    <w:tblPr/>
  </w:style>
  <w:style w:type="table" w:styleId="908" w:customStyle="1">
    <w:name w:val="List Table 5 Dark - Accent 4"/>
    <w:uiPriority w:val="99"/>
    <w:qFormat/>
    <w:rPr>
      <w:lang w:val="en-US" w:eastAsia="zh-CN" w:bidi="ar-SA"/>
    </w:rPr>
    <w:tblPr/>
  </w:style>
  <w:style w:type="table" w:styleId="909" w:customStyle="1">
    <w:name w:val="List Table 5 Dark - Accent 5"/>
    <w:uiPriority w:val="99"/>
    <w:qFormat/>
    <w:rPr>
      <w:lang w:val="en-US" w:eastAsia="zh-CN" w:bidi="ar-SA"/>
    </w:rPr>
    <w:tblPr/>
  </w:style>
  <w:style w:type="table" w:styleId="910" w:customStyle="1">
    <w:name w:val="List Table 5 Dark - Accent 6"/>
    <w:uiPriority w:val="99"/>
    <w:qFormat/>
    <w:rPr>
      <w:lang w:val="en-US" w:eastAsia="zh-CN" w:bidi="ar-SA"/>
    </w:rPr>
    <w:tblPr/>
  </w:style>
  <w:style w:type="table" w:styleId="911" w:customStyle="1">
    <w:name w:val="List Table 6 Colorful"/>
    <w:uiPriority w:val="99"/>
    <w:qFormat/>
    <w:rPr>
      <w:lang w:val="en-US" w:eastAsia="zh-CN" w:bidi="ar-SA"/>
    </w:rPr>
    <w:tblPr/>
  </w:style>
  <w:style w:type="table" w:styleId="912" w:customStyle="1">
    <w:name w:val="List Table 6 Colorful - Accent 1"/>
    <w:uiPriority w:val="99"/>
    <w:qFormat/>
    <w:rPr>
      <w:lang w:val="en-US" w:eastAsia="zh-CN" w:bidi="ar-SA"/>
    </w:rPr>
    <w:tblPr/>
  </w:style>
  <w:style w:type="table" w:styleId="913" w:customStyle="1">
    <w:name w:val="List Table 6 Colorful - Accent 2"/>
    <w:uiPriority w:val="99"/>
    <w:qFormat/>
    <w:rPr>
      <w:lang w:val="en-US" w:eastAsia="zh-CN" w:bidi="ar-SA"/>
    </w:rPr>
    <w:tblPr/>
  </w:style>
  <w:style w:type="table" w:styleId="914" w:customStyle="1">
    <w:name w:val="List Table 6 Colorful - Accent 3"/>
    <w:uiPriority w:val="99"/>
    <w:qFormat/>
    <w:rPr>
      <w:lang w:val="en-US" w:eastAsia="zh-CN" w:bidi="ar-SA"/>
    </w:rPr>
    <w:tblPr/>
  </w:style>
  <w:style w:type="table" w:styleId="915" w:customStyle="1">
    <w:name w:val="List Table 6 Colorful - Accent 4"/>
    <w:uiPriority w:val="99"/>
    <w:qFormat/>
    <w:rPr>
      <w:lang w:val="en-US" w:eastAsia="zh-CN" w:bidi="ar-SA"/>
    </w:rPr>
    <w:tblPr/>
  </w:style>
  <w:style w:type="table" w:styleId="916" w:customStyle="1">
    <w:name w:val="List Table 6 Colorful - Accent 5"/>
    <w:uiPriority w:val="99"/>
    <w:qFormat/>
    <w:rPr>
      <w:lang w:val="en-US" w:eastAsia="zh-CN" w:bidi="ar-SA"/>
    </w:rPr>
    <w:tblPr/>
  </w:style>
  <w:style w:type="table" w:styleId="917" w:customStyle="1">
    <w:name w:val="List Table 6 Colorful - Accent 6"/>
    <w:uiPriority w:val="99"/>
    <w:qFormat/>
    <w:rPr>
      <w:lang w:val="en-US" w:eastAsia="zh-CN" w:bidi="ar-SA"/>
    </w:rPr>
    <w:tblPr/>
  </w:style>
  <w:style w:type="table" w:styleId="918" w:customStyle="1">
    <w:name w:val="List Table 7 Colorful"/>
    <w:uiPriority w:val="99"/>
    <w:qFormat/>
    <w:rPr>
      <w:lang w:val="en-US" w:eastAsia="zh-CN" w:bidi="ar-SA"/>
    </w:rPr>
    <w:tblPr/>
  </w:style>
  <w:style w:type="table" w:styleId="919" w:customStyle="1">
    <w:name w:val="List Table 7 Colorful - Accent 1"/>
    <w:uiPriority w:val="99"/>
    <w:qFormat/>
    <w:rPr>
      <w:lang w:val="en-US" w:eastAsia="zh-CN" w:bidi="ar-SA"/>
    </w:rPr>
    <w:tblPr/>
  </w:style>
  <w:style w:type="table" w:styleId="920" w:customStyle="1">
    <w:name w:val="List Table 7 Colorful - Accent 2"/>
    <w:uiPriority w:val="99"/>
    <w:qFormat/>
    <w:rPr>
      <w:lang w:val="en-US" w:eastAsia="zh-CN" w:bidi="ar-SA"/>
    </w:rPr>
    <w:tblPr/>
  </w:style>
  <w:style w:type="table" w:styleId="921" w:customStyle="1">
    <w:name w:val="List Table 7 Colorful - Accent 3"/>
    <w:uiPriority w:val="99"/>
    <w:qFormat/>
    <w:rPr>
      <w:lang w:val="en-US" w:eastAsia="zh-CN" w:bidi="ar-SA"/>
    </w:rPr>
    <w:tblPr/>
  </w:style>
  <w:style w:type="table" w:styleId="922" w:customStyle="1">
    <w:name w:val="List Table 7 Colorful - Accent 4"/>
    <w:uiPriority w:val="99"/>
    <w:qFormat/>
    <w:rPr>
      <w:lang w:val="en-US" w:eastAsia="zh-CN" w:bidi="ar-SA"/>
    </w:rPr>
    <w:tblPr/>
  </w:style>
  <w:style w:type="table" w:styleId="923" w:customStyle="1">
    <w:name w:val="List Table 7 Colorful - Accent 5"/>
    <w:uiPriority w:val="99"/>
    <w:qFormat/>
    <w:rPr>
      <w:lang w:val="en-US" w:eastAsia="zh-CN" w:bidi="ar-SA"/>
    </w:rPr>
    <w:tblPr/>
  </w:style>
  <w:style w:type="table" w:styleId="924" w:customStyle="1">
    <w:name w:val="List Table 7 Colorful - Accent 6"/>
    <w:uiPriority w:val="99"/>
    <w:qFormat/>
    <w:rPr>
      <w:lang w:val="en-US" w:eastAsia="zh-CN" w:bidi="ar-SA"/>
    </w:rPr>
    <w:tblPr/>
  </w:style>
  <w:style w:type="table" w:styleId="925" w:customStyle="1">
    <w:name w:val="Lined - Accent"/>
    <w:uiPriority w:val="99"/>
    <w:qFormat/>
    <w:rPr>
      <w:color w:val="404040"/>
      <w:lang w:val="en-US" w:eastAsia="zh-CN" w:bidi="ar-SA"/>
    </w:rPr>
    <w:tblPr/>
  </w:style>
  <w:style w:type="table" w:styleId="926" w:customStyle="1">
    <w:name w:val="Lined - Accent 1"/>
    <w:uiPriority w:val="99"/>
    <w:qFormat/>
    <w:rPr>
      <w:color w:val="404040"/>
      <w:lang w:val="en-US" w:eastAsia="zh-CN" w:bidi="ar-SA"/>
    </w:rPr>
    <w:tblPr/>
  </w:style>
  <w:style w:type="table" w:styleId="927" w:customStyle="1">
    <w:name w:val="Lined - Accent 2"/>
    <w:uiPriority w:val="99"/>
    <w:qFormat/>
    <w:rPr>
      <w:color w:val="404040"/>
      <w:lang w:val="en-US" w:eastAsia="zh-CN" w:bidi="ar-SA"/>
    </w:rPr>
    <w:tblPr/>
  </w:style>
  <w:style w:type="table" w:styleId="928" w:customStyle="1">
    <w:name w:val="Lined - Accent 3"/>
    <w:uiPriority w:val="99"/>
    <w:qFormat/>
    <w:rPr>
      <w:color w:val="404040"/>
      <w:lang w:val="en-US" w:eastAsia="zh-CN" w:bidi="ar-SA"/>
    </w:rPr>
    <w:tblPr/>
  </w:style>
  <w:style w:type="table" w:styleId="929" w:customStyle="1">
    <w:name w:val="Lined - Accent 4"/>
    <w:uiPriority w:val="99"/>
    <w:qFormat/>
    <w:rPr>
      <w:color w:val="404040"/>
      <w:lang w:val="en-US" w:eastAsia="zh-CN" w:bidi="ar-SA"/>
    </w:rPr>
    <w:tblPr/>
  </w:style>
  <w:style w:type="table" w:styleId="930" w:customStyle="1">
    <w:name w:val="Lined - Accent 5"/>
    <w:uiPriority w:val="99"/>
    <w:qFormat/>
    <w:rPr>
      <w:color w:val="404040"/>
      <w:lang w:val="en-US" w:eastAsia="zh-CN" w:bidi="ar-SA"/>
    </w:rPr>
    <w:tblPr/>
  </w:style>
  <w:style w:type="table" w:styleId="931" w:customStyle="1">
    <w:name w:val="Lined - Accent 6"/>
    <w:uiPriority w:val="99"/>
    <w:qFormat/>
    <w:rPr>
      <w:color w:val="404040"/>
      <w:lang w:val="en-US" w:eastAsia="zh-CN" w:bidi="ar-SA"/>
    </w:rPr>
    <w:tblPr/>
  </w:style>
  <w:style w:type="table" w:styleId="932" w:customStyle="1">
    <w:name w:val="Bordered &amp; Lined - Accent"/>
    <w:uiPriority w:val="99"/>
    <w:qFormat/>
    <w:rPr>
      <w:color w:val="404040"/>
      <w:lang w:val="en-US" w:eastAsia="zh-CN" w:bidi="ar-SA"/>
    </w:rPr>
    <w:tblPr/>
  </w:style>
  <w:style w:type="table" w:styleId="933" w:customStyle="1">
    <w:name w:val="Bordered &amp; Lined - Accent 1"/>
    <w:uiPriority w:val="99"/>
    <w:qFormat/>
    <w:rPr>
      <w:color w:val="404040"/>
      <w:lang w:val="en-US" w:eastAsia="zh-CN" w:bidi="ar-SA"/>
    </w:rPr>
    <w:tblPr/>
  </w:style>
  <w:style w:type="table" w:styleId="934" w:customStyle="1">
    <w:name w:val="Bordered &amp; Lined - Accent 2"/>
    <w:uiPriority w:val="99"/>
    <w:qFormat/>
    <w:rPr>
      <w:color w:val="404040"/>
      <w:lang w:val="en-US" w:eastAsia="zh-CN" w:bidi="ar-SA"/>
    </w:rPr>
    <w:tblPr/>
  </w:style>
  <w:style w:type="table" w:styleId="935" w:customStyle="1">
    <w:name w:val="Bordered &amp; Lined - Accent 3"/>
    <w:uiPriority w:val="99"/>
    <w:qFormat/>
    <w:rPr>
      <w:color w:val="404040"/>
      <w:lang w:val="en-US" w:eastAsia="zh-CN" w:bidi="ar-SA"/>
    </w:rPr>
    <w:tblPr/>
  </w:style>
  <w:style w:type="table" w:styleId="936" w:customStyle="1">
    <w:name w:val="Bordered &amp; Lined - Accent 4"/>
    <w:uiPriority w:val="99"/>
    <w:qFormat/>
    <w:rPr>
      <w:color w:val="404040"/>
      <w:lang w:val="en-US" w:eastAsia="zh-CN" w:bidi="ar-SA"/>
    </w:rPr>
    <w:tblPr/>
  </w:style>
  <w:style w:type="table" w:styleId="937" w:customStyle="1">
    <w:name w:val="Bordered &amp; Lined - Accent 5"/>
    <w:uiPriority w:val="99"/>
    <w:qFormat/>
    <w:rPr>
      <w:color w:val="404040"/>
      <w:lang w:val="en-US" w:eastAsia="zh-CN" w:bidi="ar-SA"/>
    </w:rPr>
    <w:tblPr/>
  </w:style>
  <w:style w:type="table" w:styleId="938" w:customStyle="1">
    <w:name w:val="Bordered &amp; Lined - Accent 6"/>
    <w:uiPriority w:val="99"/>
    <w:qFormat/>
    <w:rPr>
      <w:color w:val="404040"/>
      <w:lang w:val="en-US" w:eastAsia="zh-CN" w:bidi="ar-SA"/>
    </w:rPr>
    <w:tblPr/>
  </w:style>
  <w:style w:type="table" w:styleId="939" w:customStyle="1">
    <w:name w:val="Bordered"/>
    <w:uiPriority w:val="99"/>
    <w:qFormat/>
    <w:rPr>
      <w:lang w:val="en-US" w:eastAsia="zh-CN" w:bidi="ar-SA"/>
    </w:rPr>
    <w:tblPr/>
  </w:style>
  <w:style w:type="table" w:styleId="940" w:customStyle="1">
    <w:name w:val="Bordered - Accent 1"/>
    <w:uiPriority w:val="99"/>
    <w:qFormat/>
    <w:rPr>
      <w:lang w:val="en-US" w:eastAsia="zh-CN" w:bidi="ar-SA"/>
    </w:rPr>
    <w:tblPr/>
  </w:style>
  <w:style w:type="table" w:styleId="941" w:customStyle="1">
    <w:name w:val="Bordered - Accent 2"/>
    <w:uiPriority w:val="99"/>
    <w:qFormat/>
    <w:rPr>
      <w:lang w:val="en-US" w:eastAsia="zh-CN" w:bidi="ar-SA"/>
    </w:rPr>
    <w:tblPr/>
  </w:style>
  <w:style w:type="table" w:styleId="942" w:customStyle="1">
    <w:name w:val="Bordered - Accent 3"/>
    <w:uiPriority w:val="99"/>
    <w:qFormat/>
    <w:rPr>
      <w:lang w:val="en-US" w:eastAsia="zh-CN" w:bidi="ar-SA"/>
    </w:rPr>
    <w:tblPr/>
  </w:style>
  <w:style w:type="table" w:styleId="943" w:customStyle="1">
    <w:name w:val="Bordered - Accent 4"/>
    <w:uiPriority w:val="99"/>
    <w:qFormat/>
    <w:rPr>
      <w:lang w:val="en-US" w:eastAsia="zh-CN" w:bidi="ar-SA"/>
    </w:rPr>
    <w:tblPr/>
  </w:style>
  <w:style w:type="table" w:styleId="944" w:customStyle="1">
    <w:name w:val="Bordered - Accent 5"/>
    <w:uiPriority w:val="99"/>
    <w:qFormat/>
    <w:rPr>
      <w:lang w:val="en-US" w:eastAsia="zh-CN" w:bidi="ar-SA"/>
    </w:rPr>
    <w:tblPr/>
  </w:style>
  <w:style w:type="table" w:styleId="945" w:customStyle="1">
    <w:name w:val="Bordered - Accent 6"/>
    <w:uiPriority w:val="99"/>
    <w:qFormat/>
    <w:rPr>
      <w:lang w:val="en-US" w:eastAsia="zh-CN" w:bidi="ar-SA"/>
    </w:rPr>
    <w:tblPr/>
  </w:style>
  <w:style w:type="paragraph" w:styleId="946" w:customStyle="1">
    <w:name w:val="TOC Heading"/>
    <w:uiPriority w:val="39"/>
    <w:unhideWhenUsed/>
    <w:qFormat/>
    <w:rPr>
      <w:rFonts w:hint="default" w:ascii="Times New Roman" w:hAnsi="Times New Roman" w:eastAsia="宋体" w:cs="Times New Roman"/>
      <w:lang w:val="en-US" w:eastAsia="zh-CN" w:bidi="ar-SA"/>
    </w:rPr>
  </w:style>
  <w:style w:type="paragraph" w:styleId="947" w:customStyle="1">
    <w:name w:val="标题 21"/>
    <w:basedOn w:val="676"/>
    <w:next w:val="802"/>
    <w:link w:val="948"/>
    <w:uiPriority w:val="0"/>
    <w:qFormat/>
    <w:pPr>
      <w:jc w:val="center"/>
      <w:keepLines/>
      <w:keepNext/>
      <w:spacing w:before="260" w:after="260" w:line="416" w:lineRule="auto"/>
      <w:outlineLvl w:val="1"/>
    </w:pPr>
    <w:rPr>
      <w:rFonts w:ascii="Arial" w:hAnsi="Arial" w:eastAsia="幼圆"/>
      <w:b/>
      <w:bCs/>
      <w:sz w:val="44"/>
      <w:szCs w:val="44"/>
    </w:rPr>
  </w:style>
  <w:style w:type="character" w:styleId="948" w:customStyle="1">
    <w:name w:val="标题 2 Char"/>
    <w:link w:val="947"/>
    <w:uiPriority w:val="0"/>
    <w:qFormat/>
    <w:rPr>
      <w:rFonts w:ascii="Arial" w:hAnsi="Arial" w:eastAsia="幼圆" w:cs="Arial"/>
      <w:b/>
      <w:bCs/>
      <w:sz w:val="44"/>
      <w:szCs w:val="44"/>
    </w:rPr>
  </w:style>
  <w:style w:type="paragraph" w:styleId="949" w:customStyle="1">
    <w:name w:val="标题 51"/>
    <w:basedOn w:val="676"/>
    <w:next w:val="802"/>
    <w:link w:val="950"/>
    <w:uiPriority w:val="0"/>
    <w:qFormat/>
    <w:pPr>
      <w:keepNext/>
      <w:outlineLvl w:val="4"/>
    </w:pPr>
    <w:rPr>
      <w:rFonts w:ascii="宋体"/>
      <w:color w:val="000000"/>
      <w:sz w:val="28"/>
      <w:szCs w:val="28"/>
    </w:rPr>
  </w:style>
  <w:style w:type="character" w:styleId="950" w:customStyle="1">
    <w:name w:val="标题 5 Char"/>
    <w:link w:val="949"/>
    <w:uiPriority w:val="0"/>
    <w:qFormat/>
    <w:rPr>
      <w:rFonts w:ascii="宋体" w:hAnsi="Times New Roman" w:eastAsia="宋体" w:cs="Times New Roman"/>
      <w:color w:val="000000"/>
      <w:sz w:val="28"/>
      <w:szCs w:val="28"/>
    </w:rPr>
  </w:style>
  <w:style w:type="paragraph" w:styleId="951" w:customStyle="1">
    <w:name w:val="标题 61"/>
    <w:basedOn w:val="676"/>
    <w:next w:val="676"/>
    <w:link w:val="952"/>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52" w:customStyle="1">
    <w:name w:val="标题 6 Char"/>
    <w:link w:val="951"/>
    <w:uiPriority w:val="0"/>
    <w:qFormat/>
    <w:rPr>
      <w:rFonts w:ascii="Arial" w:hAnsi="Arial" w:eastAsia="黑体" w:cs="Times New Roman"/>
      <w:b/>
      <w:bCs/>
      <w:sz w:val="24"/>
      <w:szCs w:val="24"/>
    </w:rPr>
  </w:style>
  <w:style w:type="paragraph" w:styleId="953" w:customStyle="1">
    <w:name w:val="标题 71"/>
    <w:basedOn w:val="676"/>
    <w:next w:val="676"/>
    <w:link w:val="954"/>
    <w:uiPriority w:val="0"/>
    <w:qFormat/>
    <w:pPr>
      <w:numPr>
        <w:ilvl w:val="6"/>
        <w:numId w:val="1"/>
      </w:numPr>
      <w:keepLines/>
      <w:keepNext/>
      <w:spacing w:before="240" w:after="64" w:line="320" w:lineRule="auto"/>
      <w:outlineLvl w:val="6"/>
    </w:pPr>
    <w:rPr>
      <w:b/>
      <w:bCs/>
      <w:sz w:val="24"/>
      <w:szCs w:val="24"/>
    </w:rPr>
  </w:style>
  <w:style w:type="character" w:styleId="954" w:customStyle="1">
    <w:name w:val="标题 7 Char"/>
    <w:link w:val="953"/>
    <w:uiPriority w:val="0"/>
    <w:qFormat/>
    <w:rPr>
      <w:rFonts w:ascii="Times New Roman" w:hAnsi="Times New Roman" w:eastAsia="宋体" w:cs="Times New Roman"/>
      <w:b/>
      <w:bCs/>
      <w:sz w:val="24"/>
      <w:szCs w:val="24"/>
    </w:rPr>
  </w:style>
  <w:style w:type="paragraph" w:styleId="955" w:customStyle="1">
    <w:name w:val="标题 81"/>
    <w:basedOn w:val="676"/>
    <w:next w:val="676"/>
    <w:link w:val="956"/>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56" w:customStyle="1">
    <w:name w:val="标题 8 Char"/>
    <w:link w:val="955"/>
    <w:uiPriority w:val="0"/>
    <w:qFormat/>
    <w:rPr>
      <w:rFonts w:ascii="Arial" w:hAnsi="Arial" w:eastAsia="黑体" w:cs="Times New Roman"/>
      <w:sz w:val="24"/>
      <w:szCs w:val="24"/>
    </w:rPr>
  </w:style>
  <w:style w:type="paragraph" w:styleId="957" w:customStyle="1">
    <w:name w:val="标题 91"/>
    <w:basedOn w:val="676"/>
    <w:next w:val="676"/>
    <w:link w:val="958"/>
    <w:uiPriority w:val="0"/>
    <w:qFormat/>
    <w:pPr>
      <w:numPr>
        <w:ilvl w:val="8"/>
        <w:numId w:val="1"/>
      </w:numPr>
      <w:keepLines/>
      <w:keepNext/>
      <w:spacing w:before="240" w:after="64" w:line="320" w:lineRule="auto"/>
      <w:outlineLvl w:val="8"/>
    </w:pPr>
    <w:rPr>
      <w:rFonts w:ascii="Arial" w:hAnsi="Arial" w:eastAsia="黑体"/>
      <w:sz w:val="20"/>
    </w:rPr>
  </w:style>
  <w:style w:type="character" w:styleId="958" w:customStyle="1">
    <w:name w:val="标题 9 Char"/>
    <w:link w:val="957"/>
    <w:uiPriority w:val="0"/>
    <w:qFormat/>
    <w:rPr>
      <w:rFonts w:ascii="Arial" w:hAnsi="Arial" w:eastAsia="黑体" w:cs="Times New Roman"/>
      <w:szCs w:val="21"/>
    </w:rPr>
  </w:style>
  <w:style w:type="character" w:styleId="959" w:customStyle="1">
    <w:name w:val="默认段落字体1"/>
    <w:link w:val="676"/>
    <w:uiPriority w:val="1"/>
    <w:unhideWhenUsed/>
    <w:qFormat/>
  </w:style>
  <w:style w:type="table" w:styleId="960" w:customStyle="1">
    <w:name w:val="普通表格11"/>
    <w:uiPriority w:val="99"/>
    <w:unhideWhenUsed/>
    <w:qFormat/>
    <w:rPr>
      <w:lang w:val="en-US" w:eastAsia="zh-CN" w:bidi="ar-SA"/>
    </w:rPr>
    <w:tblPr/>
  </w:style>
  <w:style w:type="paragraph" w:styleId="961" w:customStyle="1">
    <w:name w:val="列表 31"/>
    <w:basedOn w:val="676"/>
    <w:uiPriority w:val="0"/>
    <w:qFormat/>
    <w:pPr>
      <w:ind w:left="100" w:hanging="200"/>
    </w:pPr>
  </w:style>
  <w:style w:type="paragraph" w:styleId="962" w:customStyle="1">
    <w:name w:val="目录 71"/>
    <w:basedOn w:val="676"/>
    <w:next w:val="676"/>
    <w:uiPriority w:val="0"/>
    <w:semiHidden/>
    <w:qFormat/>
    <w:pPr>
      <w:ind w:left="1260"/>
      <w:jc w:val="left"/>
    </w:pPr>
  </w:style>
  <w:style w:type="paragraph" w:styleId="963" w:customStyle="1">
    <w:name w:val="文档结构图1"/>
    <w:basedOn w:val="676"/>
    <w:link w:val="964"/>
    <w:uiPriority w:val="0"/>
    <w:semiHidden/>
    <w:qFormat/>
    <w:pPr>
      <w:shd w:val="clear" w:color="auto" w:fill="000080"/>
    </w:pPr>
    <w:rPr>
      <w:sz w:val="20"/>
    </w:rPr>
  </w:style>
  <w:style w:type="character" w:styleId="964" w:customStyle="1">
    <w:name w:val="文档结构图 Char"/>
    <w:link w:val="963"/>
    <w:uiPriority w:val="0"/>
    <w:semiHidden/>
    <w:qFormat/>
    <w:rPr>
      <w:rFonts w:ascii="Times New Roman" w:hAnsi="Times New Roman" w:eastAsia="宋体" w:cs="Times New Roman"/>
      <w:szCs w:val="21"/>
      <w:shd w:val="clear" w:color="auto" w:fill="000080"/>
    </w:rPr>
  </w:style>
  <w:style w:type="paragraph" w:styleId="965" w:customStyle="1">
    <w:name w:val="批注文字1"/>
    <w:basedOn w:val="676"/>
    <w:link w:val="966"/>
    <w:uiPriority w:val="0"/>
    <w:semiHidden/>
    <w:qFormat/>
    <w:pPr>
      <w:jc w:val="left"/>
    </w:pPr>
    <w:rPr>
      <w:sz w:val="20"/>
    </w:rPr>
  </w:style>
  <w:style w:type="character" w:styleId="966" w:customStyle="1">
    <w:name w:val="批注文字 Char"/>
    <w:link w:val="965"/>
    <w:uiPriority w:val="0"/>
    <w:semiHidden/>
    <w:qFormat/>
    <w:rPr>
      <w:rFonts w:ascii="Times New Roman" w:hAnsi="Times New Roman" w:eastAsia="宋体" w:cs="Times New Roman"/>
      <w:szCs w:val="21"/>
    </w:rPr>
  </w:style>
  <w:style w:type="paragraph" w:styleId="967" w:customStyle="1">
    <w:name w:val="正文文本 31"/>
    <w:basedOn w:val="676"/>
    <w:link w:val="968"/>
    <w:uiPriority w:val="0"/>
    <w:qFormat/>
    <w:rPr>
      <w:rFonts w:ascii="仿宋_GB2312" w:hAnsi="Arial" w:eastAsia="仿宋_GB2312"/>
      <w:sz w:val="32"/>
      <w:szCs w:val="32"/>
    </w:rPr>
  </w:style>
  <w:style w:type="character" w:styleId="968" w:customStyle="1">
    <w:name w:val="正文文本 3 Char"/>
    <w:link w:val="967"/>
    <w:uiPriority w:val="0"/>
    <w:qFormat/>
    <w:rPr>
      <w:rFonts w:ascii="仿宋_GB2312" w:hAnsi="Arial" w:eastAsia="仿宋_GB2312" w:cs="Times New Roman"/>
      <w:sz w:val="32"/>
      <w:szCs w:val="32"/>
    </w:rPr>
  </w:style>
  <w:style w:type="paragraph" w:styleId="969" w:customStyle="1">
    <w:name w:val="正文文本11"/>
    <w:basedOn w:val="676"/>
    <w:link w:val="970"/>
    <w:uiPriority w:val="0"/>
    <w:qFormat/>
    <w:rPr>
      <w:rFonts w:ascii="楷体_GB2312" w:hAnsi="Arial" w:eastAsia="楷体_GB2312"/>
      <w:sz w:val="28"/>
      <w:szCs w:val="28"/>
    </w:rPr>
  </w:style>
  <w:style w:type="character" w:styleId="970" w:customStyle="1">
    <w:name w:val="正文文本 Char"/>
    <w:link w:val="969"/>
    <w:uiPriority w:val="0"/>
    <w:qFormat/>
    <w:rPr>
      <w:rFonts w:ascii="楷体_GB2312" w:hAnsi="Arial" w:eastAsia="楷体_GB2312" w:cs="Times New Roman"/>
      <w:sz w:val="28"/>
      <w:szCs w:val="28"/>
    </w:rPr>
  </w:style>
  <w:style w:type="paragraph" w:styleId="971" w:customStyle="1">
    <w:name w:val="列表 21"/>
    <w:basedOn w:val="676"/>
    <w:uiPriority w:val="0"/>
    <w:qFormat/>
    <w:pPr>
      <w:ind w:left="100" w:hanging="200"/>
    </w:pPr>
  </w:style>
  <w:style w:type="paragraph" w:styleId="972" w:customStyle="1">
    <w:name w:val="目录 51"/>
    <w:basedOn w:val="676"/>
    <w:next w:val="676"/>
    <w:uiPriority w:val="0"/>
    <w:semiHidden/>
    <w:qFormat/>
    <w:pPr>
      <w:ind w:left="840"/>
      <w:jc w:val="left"/>
    </w:pPr>
  </w:style>
  <w:style w:type="paragraph" w:styleId="973" w:customStyle="1">
    <w:name w:val="目录 31"/>
    <w:basedOn w:val="676"/>
    <w:next w:val="676"/>
    <w:uiPriority w:val="0"/>
    <w:semiHidden/>
    <w:qFormat/>
    <w:pPr>
      <w:ind w:left="420"/>
      <w:jc w:val="left"/>
    </w:pPr>
    <w:rPr>
      <w:i/>
      <w:iCs/>
      <w:szCs w:val="24"/>
    </w:rPr>
  </w:style>
  <w:style w:type="paragraph" w:styleId="974" w:customStyle="1">
    <w:name w:val="纯文本1"/>
    <w:basedOn w:val="676"/>
    <w:link w:val="975"/>
    <w:uiPriority w:val="0"/>
    <w:qFormat/>
    <w:rPr>
      <w:rFonts w:ascii="宋体" w:hAnsi="Courier New"/>
      <w:sz w:val="20"/>
    </w:rPr>
  </w:style>
  <w:style w:type="character" w:styleId="975" w:customStyle="1">
    <w:name w:val="纯文本 Char"/>
    <w:link w:val="974"/>
    <w:uiPriority w:val="0"/>
    <w:qFormat/>
    <w:rPr>
      <w:rFonts w:ascii="宋体" w:hAnsi="Courier New" w:eastAsia="宋体" w:cs="Courier New"/>
      <w:szCs w:val="21"/>
    </w:rPr>
  </w:style>
  <w:style w:type="paragraph" w:styleId="976" w:customStyle="1">
    <w:name w:val="目录 81"/>
    <w:basedOn w:val="676"/>
    <w:next w:val="676"/>
    <w:uiPriority w:val="0"/>
    <w:semiHidden/>
    <w:qFormat/>
    <w:pPr>
      <w:ind w:left="1470"/>
      <w:jc w:val="left"/>
    </w:pPr>
  </w:style>
  <w:style w:type="paragraph" w:styleId="977" w:customStyle="1">
    <w:name w:val="日期1"/>
    <w:basedOn w:val="676"/>
    <w:next w:val="676"/>
    <w:link w:val="978"/>
    <w:uiPriority w:val="0"/>
    <w:qFormat/>
    <w:rPr>
      <w:sz w:val="24"/>
      <w:szCs w:val="24"/>
    </w:rPr>
  </w:style>
  <w:style w:type="character" w:styleId="978" w:customStyle="1">
    <w:name w:val="日期 Char"/>
    <w:link w:val="977"/>
    <w:uiPriority w:val="0"/>
    <w:qFormat/>
    <w:rPr>
      <w:rFonts w:ascii="Times New Roman" w:hAnsi="Times New Roman" w:eastAsia="宋体" w:cs="Times New Roman"/>
      <w:sz w:val="24"/>
      <w:szCs w:val="24"/>
    </w:rPr>
  </w:style>
  <w:style w:type="paragraph" w:styleId="979" w:customStyle="1">
    <w:name w:val="正文文本缩进 21"/>
    <w:basedOn w:val="676"/>
    <w:link w:val="980"/>
    <w:uiPriority w:val="0"/>
    <w:qFormat/>
    <w:pPr>
      <w:ind w:left="630" w:firstLine="645"/>
    </w:pPr>
    <w:rPr>
      <w:rFonts w:ascii="Arial" w:hAnsi="Arial" w:eastAsia="仿宋_GB2312"/>
      <w:sz w:val="32"/>
      <w:szCs w:val="32"/>
    </w:rPr>
  </w:style>
  <w:style w:type="character" w:styleId="980" w:customStyle="1">
    <w:name w:val="正文文本缩进 2 Char"/>
    <w:link w:val="979"/>
    <w:uiPriority w:val="0"/>
    <w:qFormat/>
    <w:rPr>
      <w:rFonts w:ascii="Arial" w:hAnsi="Arial" w:eastAsia="仿宋_GB2312" w:cs="Arial"/>
      <w:sz w:val="32"/>
      <w:szCs w:val="32"/>
    </w:rPr>
  </w:style>
  <w:style w:type="paragraph" w:styleId="981" w:customStyle="1">
    <w:name w:val="批注框文本1"/>
    <w:basedOn w:val="676"/>
    <w:link w:val="982"/>
    <w:uiPriority w:val="0"/>
    <w:semiHidden/>
    <w:qFormat/>
    <w:rPr>
      <w:sz w:val="18"/>
      <w:szCs w:val="18"/>
    </w:rPr>
  </w:style>
  <w:style w:type="character" w:styleId="982" w:customStyle="1">
    <w:name w:val="批注框文本 Char"/>
    <w:link w:val="981"/>
    <w:uiPriority w:val="0"/>
    <w:semiHidden/>
    <w:qFormat/>
    <w:rPr>
      <w:rFonts w:ascii="Times New Roman" w:hAnsi="Times New Roman" w:eastAsia="宋体" w:cs="Times New Roman"/>
      <w:sz w:val="18"/>
      <w:szCs w:val="18"/>
    </w:rPr>
  </w:style>
  <w:style w:type="paragraph" w:styleId="983" w:customStyle="1">
    <w:name w:val="页脚1"/>
    <w:basedOn w:val="676"/>
    <w:link w:val="984"/>
    <w:uiPriority w:val="0"/>
    <w:qFormat/>
    <w:pPr>
      <w:jc w:val="left"/>
      <w:tabs>
        <w:tab w:val="center" w:pos="4153" w:leader="none"/>
        <w:tab w:val="right" w:pos="8306" w:leader="none"/>
      </w:tabs>
    </w:pPr>
    <w:rPr>
      <w:sz w:val="18"/>
      <w:szCs w:val="18"/>
    </w:rPr>
  </w:style>
  <w:style w:type="character" w:styleId="984" w:customStyle="1">
    <w:name w:val="页脚 Char"/>
    <w:link w:val="983"/>
    <w:uiPriority w:val="0"/>
    <w:qFormat/>
    <w:rPr>
      <w:rFonts w:ascii="Times New Roman" w:hAnsi="Times New Roman" w:eastAsia="宋体" w:cs="Times New Roman"/>
      <w:sz w:val="18"/>
      <w:szCs w:val="18"/>
    </w:rPr>
  </w:style>
  <w:style w:type="paragraph" w:styleId="985" w:customStyle="1">
    <w:name w:val="页眉1"/>
    <w:basedOn w:val="676"/>
    <w:link w:val="986"/>
    <w:uiPriority w:val="0"/>
    <w:qFormat/>
    <w:pPr>
      <w:jc w:val="center"/>
      <w:tabs>
        <w:tab w:val="center" w:pos="4153" w:leader="none"/>
        <w:tab w:val="right" w:pos="8306" w:leader="none"/>
      </w:tabs>
      <w:pBdr>
        <w:bottom w:val="single" w:color="000000" w:sz="6" w:space="1"/>
      </w:pBdr>
    </w:pPr>
    <w:rPr>
      <w:sz w:val="18"/>
      <w:szCs w:val="18"/>
    </w:rPr>
  </w:style>
  <w:style w:type="character" w:styleId="986" w:customStyle="1">
    <w:name w:val="页眉 Char"/>
    <w:link w:val="985"/>
    <w:uiPriority w:val="0"/>
    <w:qFormat/>
    <w:rPr>
      <w:rFonts w:ascii="Times New Roman" w:hAnsi="Times New Roman" w:eastAsia="宋体" w:cs="Times New Roman"/>
      <w:sz w:val="18"/>
      <w:szCs w:val="18"/>
    </w:rPr>
  </w:style>
  <w:style w:type="paragraph" w:styleId="987" w:customStyle="1">
    <w:name w:val="目录 11"/>
    <w:basedOn w:val="676"/>
    <w:next w:val="676"/>
    <w:uiPriority w:val="0"/>
    <w:semiHidden/>
    <w:qFormat/>
    <w:pPr>
      <w:jc w:val="left"/>
      <w:spacing w:before="120" w:after="120" w:line="400" w:lineRule="exact"/>
      <w:tabs>
        <w:tab w:val="right" w:pos="8720" w:leader="dot"/>
      </w:tabs>
    </w:pPr>
    <w:rPr>
      <w:rFonts w:ascii="宋体" w:hAnsi="宋体"/>
      <w:caps/>
      <w:sz w:val="24"/>
      <w:szCs w:val="24"/>
    </w:rPr>
  </w:style>
  <w:style w:type="paragraph" w:styleId="988" w:customStyle="1">
    <w:name w:val="目录 41"/>
    <w:basedOn w:val="676"/>
    <w:next w:val="676"/>
    <w:uiPriority w:val="0"/>
    <w:semiHidden/>
    <w:qFormat/>
    <w:pPr>
      <w:ind w:left="630"/>
      <w:jc w:val="left"/>
    </w:pPr>
  </w:style>
  <w:style w:type="paragraph" w:styleId="989" w:customStyle="1">
    <w:name w:val="列表1"/>
    <w:basedOn w:val="676"/>
    <w:uiPriority w:val="0"/>
    <w:qFormat/>
    <w:pPr>
      <w:ind w:left="200" w:hanging="200"/>
    </w:pPr>
  </w:style>
  <w:style w:type="paragraph" w:styleId="990" w:customStyle="1">
    <w:name w:val="目录 61"/>
    <w:basedOn w:val="676"/>
    <w:next w:val="676"/>
    <w:uiPriority w:val="0"/>
    <w:semiHidden/>
    <w:qFormat/>
    <w:pPr>
      <w:ind w:left="1050"/>
      <w:jc w:val="left"/>
    </w:pPr>
  </w:style>
  <w:style w:type="paragraph" w:styleId="991" w:customStyle="1">
    <w:name w:val="正文文本缩进 31"/>
    <w:basedOn w:val="676"/>
    <w:link w:val="992"/>
    <w:uiPriority w:val="0"/>
    <w:qFormat/>
    <w:pPr>
      <w:ind w:left="645" w:firstLine="645"/>
    </w:pPr>
    <w:rPr>
      <w:rFonts w:ascii="Arial" w:hAnsi="Arial" w:eastAsia="仿宋_GB2312"/>
      <w:color w:val="ffff00"/>
      <w:sz w:val="32"/>
      <w:szCs w:val="32"/>
    </w:rPr>
  </w:style>
  <w:style w:type="character" w:styleId="992" w:customStyle="1">
    <w:name w:val="正文文本缩进 3 Char"/>
    <w:link w:val="991"/>
    <w:uiPriority w:val="0"/>
    <w:qFormat/>
    <w:rPr>
      <w:rFonts w:ascii="Arial" w:hAnsi="Arial" w:eastAsia="仿宋_GB2312" w:cs="Arial"/>
      <w:color w:val="ffff00"/>
      <w:sz w:val="32"/>
      <w:szCs w:val="32"/>
    </w:rPr>
  </w:style>
  <w:style w:type="paragraph" w:styleId="993" w:customStyle="1">
    <w:name w:val="图表目录1"/>
    <w:basedOn w:val="676"/>
    <w:next w:val="676"/>
    <w:uiPriority w:val="0"/>
    <w:semiHidden/>
    <w:qFormat/>
    <w:pPr>
      <w:ind w:left="840" w:hanging="420"/>
    </w:pPr>
  </w:style>
  <w:style w:type="paragraph" w:styleId="994" w:customStyle="1">
    <w:name w:val="目录 21"/>
    <w:basedOn w:val="676"/>
    <w:next w:val="676"/>
    <w:uiPriority w:val="0"/>
    <w:semiHidden/>
    <w:qFormat/>
    <w:pPr>
      <w:ind w:left="210"/>
      <w:jc w:val="left"/>
    </w:pPr>
    <w:rPr>
      <w:smallCaps/>
      <w:szCs w:val="24"/>
    </w:rPr>
  </w:style>
  <w:style w:type="paragraph" w:styleId="995" w:customStyle="1">
    <w:name w:val="目录 91"/>
    <w:basedOn w:val="676"/>
    <w:next w:val="676"/>
    <w:uiPriority w:val="0"/>
    <w:semiHidden/>
    <w:qFormat/>
    <w:pPr>
      <w:ind w:left="1680"/>
      <w:jc w:val="left"/>
    </w:pPr>
  </w:style>
  <w:style w:type="paragraph" w:styleId="996" w:customStyle="1">
    <w:name w:val="正文文本 21"/>
    <w:basedOn w:val="676"/>
    <w:link w:val="997"/>
    <w:uiPriority w:val="0"/>
    <w:qFormat/>
    <w:pPr>
      <w:jc w:val="center"/>
      <w:widowControl/>
    </w:pPr>
    <w:rPr>
      <w:rFonts w:ascii="楷体_GB2312" w:eastAsia="楷体_GB2312"/>
      <w:sz w:val="28"/>
      <w:szCs w:val="28"/>
    </w:rPr>
  </w:style>
  <w:style w:type="character" w:styleId="997" w:customStyle="1">
    <w:name w:val="正文文本 2 Char"/>
    <w:link w:val="996"/>
    <w:uiPriority w:val="0"/>
    <w:qFormat/>
    <w:rPr>
      <w:rFonts w:ascii="楷体_GB2312" w:hAnsi="Times New Roman" w:eastAsia="楷体_GB2312" w:cs="Times New Roman"/>
      <w:sz w:val="28"/>
      <w:szCs w:val="28"/>
    </w:rPr>
  </w:style>
  <w:style w:type="paragraph" w:styleId="998" w:customStyle="1">
    <w:name w:val="普通(网站)1"/>
    <w:basedOn w:val="676"/>
    <w:uiPriority w:val="99"/>
    <w:qFormat/>
    <w:pPr>
      <w:jc w:val="left"/>
      <w:spacing w:before="100" w:beforeAutospacing="1" w:after="100" w:afterAutospacing="1"/>
      <w:widowControl/>
    </w:pPr>
    <w:rPr>
      <w:rFonts w:ascii="宋体" w:hAnsi="宋体" w:cs="宋体"/>
      <w:sz w:val="24"/>
      <w:szCs w:val="24"/>
    </w:rPr>
  </w:style>
  <w:style w:type="paragraph" w:styleId="999" w:customStyle="1">
    <w:name w:val="索引 11"/>
    <w:basedOn w:val="676"/>
    <w:next w:val="676"/>
    <w:uiPriority w:val="0"/>
    <w:semiHidden/>
    <w:qFormat/>
    <w:pPr>
      <w:spacing w:line="240" w:lineRule="atLeast"/>
    </w:pPr>
    <w:rPr>
      <w:b/>
      <w:bCs/>
    </w:rPr>
  </w:style>
  <w:style w:type="paragraph" w:styleId="1000" w:customStyle="1">
    <w:name w:val="批注主题1"/>
    <w:basedOn w:val="965"/>
    <w:next w:val="965"/>
    <w:link w:val="1001"/>
    <w:uiPriority w:val="0"/>
    <w:semiHidden/>
    <w:qFormat/>
    <w:rPr>
      <w:b/>
      <w:bCs/>
    </w:rPr>
  </w:style>
  <w:style w:type="character" w:styleId="1001" w:customStyle="1">
    <w:name w:val="批注主题 Char"/>
    <w:link w:val="1000"/>
    <w:uiPriority w:val="0"/>
    <w:semiHidden/>
    <w:qFormat/>
    <w:rPr>
      <w:rFonts w:ascii="Times New Roman" w:hAnsi="Times New Roman" w:eastAsia="宋体" w:cs="Times New Roman"/>
      <w:b/>
      <w:bCs/>
      <w:szCs w:val="21"/>
    </w:rPr>
  </w:style>
  <w:style w:type="paragraph" w:styleId="1002" w:customStyle="1">
    <w:name w:val="正文首行缩进1"/>
    <w:basedOn w:val="676"/>
    <w:link w:val="1003"/>
    <w:uiPriority w:val="0"/>
    <w:qFormat/>
    <w:pPr>
      <w:ind w:firstLine="200"/>
      <w:spacing w:line="360" w:lineRule="auto"/>
    </w:pPr>
    <w:rPr>
      <w:rFonts w:ascii="仿宋_GB2312" w:eastAsia="仿宋_GB2312"/>
      <w:sz w:val="30"/>
      <w:szCs w:val="30"/>
    </w:rPr>
  </w:style>
  <w:style w:type="character" w:styleId="1003" w:customStyle="1">
    <w:name w:val="正文首行缩进 Char"/>
    <w:link w:val="1002"/>
    <w:uiPriority w:val="0"/>
    <w:qFormat/>
    <w:rPr>
      <w:rFonts w:ascii="仿宋_GB2312" w:hAnsi="Times New Roman" w:eastAsia="仿宋_GB2312" w:cs="Times New Roman"/>
      <w:sz w:val="30"/>
      <w:szCs w:val="30"/>
    </w:rPr>
  </w:style>
  <w:style w:type="table" w:styleId="1004" w:customStyle="1">
    <w:name w:val="网格型11"/>
    <w:basedOn w:val="960"/>
    <w:uiPriority w:val="0"/>
    <w:qFormat/>
    <w:pPr>
      <w:jc w:val="both"/>
      <w:widowControl w:val="off"/>
    </w:pPr>
    <w:rPr>
      <w:rFonts w:ascii="Times New Roman" w:hAnsi="Times New Roman" w:eastAsia="宋体" w:cs="Times New Roman"/>
      <w:sz w:val="20"/>
      <w:szCs w:val="20"/>
    </w:rPr>
    <w:tblPr/>
  </w:style>
  <w:style w:type="character" w:styleId="1005" w:customStyle="1">
    <w:name w:val="要点1"/>
    <w:link w:val="676"/>
    <w:uiPriority w:val="0"/>
    <w:qFormat/>
    <w:rPr>
      <w:b/>
      <w:bCs/>
    </w:rPr>
  </w:style>
  <w:style w:type="character" w:styleId="1006" w:customStyle="1">
    <w:name w:val="页码1"/>
    <w:link w:val="676"/>
    <w:uiPriority w:val="0"/>
    <w:qFormat/>
  </w:style>
  <w:style w:type="character" w:styleId="1007" w:customStyle="1">
    <w:name w:val="已访问的超链接1"/>
    <w:link w:val="676"/>
    <w:uiPriority w:val="0"/>
    <w:qFormat/>
    <w:rPr>
      <w:color w:val="800080"/>
      <w:u w:val="single"/>
    </w:rPr>
  </w:style>
  <w:style w:type="character" w:styleId="1008" w:customStyle="1">
    <w:name w:val="超链接1"/>
    <w:link w:val="676"/>
    <w:uiPriority w:val="0"/>
    <w:qFormat/>
    <w:rPr>
      <w:color w:val="0000ff"/>
      <w:u w:val="single"/>
    </w:rPr>
  </w:style>
  <w:style w:type="character" w:styleId="1009" w:customStyle="1">
    <w:name w:val="批注引用1"/>
    <w:link w:val="676"/>
    <w:uiPriority w:val="0"/>
    <w:semiHidden/>
    <w:qFormat/>
    <w:rPr>
      <w:sz w:val="21"/>
      <w:szCs w:val="21"/>
    </w:rPr>
  </w:style>
  <w:style w:type="paragraph" w:styleId="1010" w:customStyle="1">
    <w:name w:val="正文文本1"/>
    <w:basedOn w:val="676"/>
    <w:next w:val="676"/>
    <w:uiPriority w:val="0"/>
    <w:semiHidden/>
    <w:qFormat/>
    <w:rPr>
      <w:rFonts w:ascii="Arial" w:hAnsi="Arial" w:eastAsia="Arial" w:cs="Arial"/>
      <w:sz w:val="21"/>
      <w:szCs w:val="21"/>
      <w:lang w:val="en-US" w:eastAsia="en-US" w:bidi="ar-SA"/>
    </w:rPr>
  </w:style>
  <w:style w:type="paragraph" w:styleId="1011" w:customStyle="1">
    <w:name w:val="正文文本12"/>
    <w:basedOn w:val="676"/>
    <w:uiPriority w:val="1"/>
    <w:qFormat/>
    <w:pPr>
      <w:ind w:left="120"/>
    </w:pPr>
    <w:rPr>
      <w:rFonts w:ascii="宋体" w:hAnsi="宋体" w:eastAsia="宋体" w:cs="宋体"/>
      <w:sz w:val="21"/>
      <w:szCs w:val="21"/>
      <w:lang w:val="zh-CN" w:eastAsia="zh-CN" w:bidi="zh-CN"/>
    </w:rPr>
  </w:style>
  <w:style w:type="character" w:styleId="1012" w:customStyle="1">
    <w:name w:val="font5 Char"/>
    <w:link w:val="676"/>
    <w:uiPriority w:val="0"/>
    <w:qFormat/>
    <w:rPr>
      <w:rFonts w:ascii="宋体" w:hAnsi="宋体" w:eastAsia="宋体"/>
      <w:sz w:val="28"/>
      <w:szCs w:val="28"/>
      <w:lang w:val="en-US" w:eastAsia="zh-CN" w:bidi="ar-SA"/>
    </w:rPr>
  </w:style>
  <w:style w:type="character" w:styleId="1013" w:customStyle="1">
    <w:name w:val="二级目录 Char"/>
    <w:link w:val="1014"/>
    <w:uiPriority w:val="0"/>
    <w:qFormat/>
    <w:rPr>
      <w:b/>
      <w:sz w:val="30"/>
      <w:szCs w:val="28"/>
      <w:lang w:val="en-US" w:eastAsia="zh-CN" w:bidi="ar-SA"/>
    </w:rPr>
  </w:style>
  <w:style w:type="paragraph" w:styleId="1014" w:customStyle="1">
    <w:name w:val="二级目录"/>
    <w:next w:val="676"/>
    <w:link w:val="1013"/>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15" w:customStyle="1">
    <w:name w:val="列出段落 Char"/>
    <w:link w:val="1016"/>
    <w:uiPriority w:val="0"/>
    <w:qFormat/>
    <w:rPr>
      <w:rFonts w:ascii="Calibri" w:hAnsi="Calibri"/>
      <w:sz w:val="24"/>
      <w:szCs w:val="24"/>
      <w:lang w:eastAsia="en-US" w:bidi="en-US"/>
    </w:rPr>
  </w:style>
  <w:style w:type="paragraph" w:styleId="1016" w:customStyle="1">
    <w:name w:val="列出段落1"/>
    <w:basedOn w:val="676"/>
    <w:link w:val="1015"/>
    <w:uiPriority w:val="0"/>
    <w:qFormat/>
    <w:pPr>
      <w:contextualSpacing/>
      <w:ind w:left="720"/>
      <w:jc w:val="left"/>
      <w:widowControl/>
    </w:pPr>
    <w:rPr>
      <w:rFonts w:ascii="Calibri" w:hAnsi="Calibri"/>
      <w:sz w:val="24"/>
      <w:szCs w:val="24"/>
      <w:lang w:eastAsia="en-US" w:bidi="en-US"/>
    </w:rPr>
  </w:style>
  <w:style w:type="paragraph" w:styleId="1017" w:customStyle="1">
    <w:name w:val="Body Text(ch)"/>
    <w:basedOn w:val="676"/>
    <w:next w:val="969"/>
    <w:uiPriority w:val="0"/>
    <w:qFormat/>
    <w:pPr>
      <w:spacing w:after="120"/>
    </w:pPr>
    <w:rPr>
      <w:rFonts w:ascii="宋体" w:hAnsi="Arial"/>
      <w:bCs/>
      <w:iCs/>
      <w:szCs w:val="24"/>
    </w:rPr>
  </w:style>
  <w:style w:type="paragraph" w:styleId="1018" w:customStyle="1">
    <w:name w:val="xl27"/>
    <w:basedOn w:val="67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9" w:customStyle="1">
    <w:name w:val="xl26"/>
    <w:basedOn w:val="67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0" w:customStyle="1">
    <w:name w:val="Char"/>
    <w:basedOn w:val="676"/>
    <w:uiPriority w:val="0"/>
    <w:qFormat/>
    <w:pPr>
      <w:ind w:firstLine="200"/>
      <w:tabs>
        <w:tab w:val="left" w:pos="360" w:leader="none"/>
      </w:tabs>
    </w:pPr>
    <w:rPr>
      <w:sz w:val="28"/>
      <w:szCs w:val="30"/>
    </w:rPr>
  </w:style>
  <w:style w:type="paragraph" w:styleId="1021" w:customStyle="1">
    <w:name w:val=" Char"/>
    <w:basedOn w:val="963"/>
    <w:uiPriority w:val="0"/>
    <w:qFormat/>
    <w:rPr>
      <w:rFonts w:ascii="Tahoma" w:hAnsi="Tahoma"/>
      <w:sz w:val="24"/>
      <w:szCs w:val="24"/>
    </w:rPr>
  </w:style>
  <w:style w:type="paragraph" w:styleId="1022" w:customStyle="1">
    <w:name w:val="普通正文"/>
    <w:basedOn w:val="676"/>
    <w:uiPriority w:val="0"/>
    <w:qFormat/>
    <w:pPr>
      <w:ind w:firstLine="480"/>
      <w:jc w:val="left"/>
      <w:spacing w:before="120" w:after="120" w:line="360" w:lineRule="auto"/>
    </w:pPr>
    <w:rPr>
      <w:rFonts w:ascii="Arial" w:hAnsi="Arial"/>
      <w:sz w:val="24"/>
      <w:szCs w:val="24"/>
    </w:rPr>
  </w:style>
  <w:style w:type="paragraph" w:styleId="1023" w:customStyle="1">
    <w:name w:val="table_lines"/>
    <w:basedOn w:val="676"/>
    <w:uiPriority w:val="0"/>
    <w:qFormat/>
    <w:pPr>
      <w:jc w:val="left"/>
      <w:widowControl/>
    </w:pPr>
    <w:rPr>
      <w:sz w:val="20"/>
      <w:szCs w:val="20"/>
      <w:lang w:val="de-DE" w:eastAsia="de-DE"/>
    </w:rPr>
  </w:style>
  <w:style w:type="paragraph" w:styleId="102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25" w:customStyle="1">
    <w:name w:val="font7"/>
    <w:basedOn w:val="676"/>
    <w:uiPriority w:val="0"/>
    <w:qFormat/>
    <w:pPr>
      <w:jc w:val="left"/>
      <w:spacing w:before="100" w:beforeAutospacing="1" w:after="100" w:afterAutospacing="1"/>
      <w:widowControl/>
    </w:pPr>
    <w:rPr>
      <w:rFonts w:hint="eastAsia" w:ascii="宋体" w:hAnsi="宋体"/>
      <w:sz w:val="18"/>
      <w:szCs w:val="18"/>
    </w:rPr>
  </w:style>
  <w:style w:type="paragraph" w:styleId="1026" w:customStyle="1">
    <w:name w:val=" Char Char Char Char"/>
    <w:basedOn w:val="963"/>
    <w:uiPriority w:val="0"/>
    <w:qFormat/>
    <w:pPr>
      <w:spacing w:line="360" w:lineRule="auto"/>
    </w:pPr>
    <w:rPr>
      <w:rFonts w:ascii="Tahoma" w:hAnsi="Tahoma"/>
      <w:sz w:val="24"/>
      <w:szCs w:val="24"/>
    </w:rPr>
  </w:style>
  <w:style w:type="paragraph" w:styleId="1027" w:customStyle="1">
    <w:name w:val="列出段落2"/>
    <w:basedOn w:val="676"/>
    <w:uiPriority w:val="0"/>
    <w:qFormat/>
    <w:pPr>
      <w:contextualSpacing/>
      <w:ind w:left="720"/>
      <w:jc w:val="left"/>
      <w:widowControl/>
    </w:pPr>
    <w:rPr>
      <w:rFonts w:ascii="Calibri" w:hAnsi="Calibri"/>
      <w:sz w:val="24"/>
      <w:szCs w:val="24"/>
      <w:lang w:eastAsia="en-US" w:bidi="en-US"/>
    </w:rPr>
  </w:style>
  <w:style w:type="paragraph" w:styleId="1028" w:customStyle="1">
    <w:name w:val="4"/>
    <w:basedOn w:val="676"/>
    <w:next w:val="991"/>
    <w:uiPriority w:val="0"/>
    <w:qFormat/>
    <w:pPr>
      <w:ind w:firstLine="420"/>
      <w:spacing w:line="360" w:lineRule="auto"/>
    </w:pPr>
    <w:rPr>
      <w:color w:val="ff0000"/>
      <w:sz w:val="24"/>
      <w:szCs w:val="24"/>
    </w:rPr>
  </w:style>
  <w:style w:type="paragraph" w:styleId="1029" w:customStyle="1">
    <w:name w:val="普通 (Web)"/>
    <w:basedOn w:val="676"/>
    <w:uiPriority w:val="0"/>
    <w:qFormat/>
    <w:pPr>
      <w:jc w:val="left"/>
      <w:spacing w:before="100" w:beforeAutospacing="1" w:after="100" w:afterAutospacing="1"/>
      <w:widowControl/>
    </w:pPr>
    <w:rPr>
      <w:rFonts w:ascii="宋体" w:hAnsi="宋体"/>
      <w:sz w:val="24"/>
      <w:szCs w:val="24"/>
    </w:rPr>
  </w:style>
  <w:style w:type="paragraph" w:styleId="1030" w:customStyle="1">
    <w:name w:val=" Char Char Char Char Char Char Char Char Char Char"/>
    <w:basedOn w:val="676"/>
    <w:uiPriority w:val="0"/>
    <w:qFormat/>
    <w:pPr>
      <w:spacing w:line="360" w:lineRule="auto"/>
    </w:pPr>
    <w:rPr>
      <w:sz w:val="24"/>
      <w:szCs w:val="20"/>
    </w:rPr>
  </w:style>
  <w:style w:type="paragraph" w:styleId="1031" w:customStyle="1">
    <w:name w:val="样式1"/>
    <w:basedOn w:val="676"/>
    <w:uiPriority w:val="0"/>
    <w:qFormat/>
    <w:pPr>
      <w:numPr>
        <w:ilvl w:val="0"/>
        <w:numId w:val="3"/>
      </w:numPr>
    </w:pPr>
    <w:rPr>
      <w:rFonts w:ascii="宋体" w:hAnsi="宋体"/>
    </w:rPr>
  </w:style>
  <w:style w:type="paragraph" w:styleId="1032" w:customStyle="1">
    <w:name w:val="font6"/>
    <w:basedOn w:val="676"/>
    <w:uiPriority w:val="0"/>
    <w:qFormat/>
    <w:pPr>
      <w:jc w:val="left"/>
      <w:spacing w:before="100" w:beforeAutospacing="1" w:after="100" w:afterAutospacing="1"/>
      <w:widowControl/>
    </w:pPr>
    <w:rPr>
      <w:rFonts w:hint="eastAsia" w:ascii="宋体" w:hAnsi="宋体"/>
      <w:sz w:val="28"/>
      <w:szCs w:val="28"/>
      <w:u w:val="single"/>
    </w:rPr>
  </w:style>
  <w:style w:type="paragraph" w:styleId="1033" w:customStyle="1">
    <w:name w:val="xl25"/>
    <w:basedOn w:val="67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4" w:customStyle="1">
    <w:name w:val="图标"/>
    <w:basedOn w:val="676"/>
    <w:next w:val="67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5" w:customStyle="1">
    <w:name w:val="标题3"/>
    <w:basedOn w:val="676"/>
    <w:next w:val="676"/>
    <w:uiPriority w:val="0"/>
    <w:qFormat/>
    <w:pPr>
      <w:ind w:firstLine="624"/>
      <w:spacing w:line="590" w:lineRule="atLeast"/>
    </w:pPr>
    <w:rPr>
      <w:rFonts w:ascii="方正黑体_GBK" w:eastAsia="方正黑体_GBK"/>
      <w:sz w:val="32"/>
      <w:szCs w:val="32"/>
    </w:rPr>
  </w:style>
  <w:style w:type="paragraph" w:styleId="1036" w:customStyle="1">
    <w:name w:val="xl24"/>
    <w:basedOn w:val="67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7" w:customStyle="1">
    <w:name w:val="xl29"/>
    <w:basedOn w:val="67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8" w:customStyle="1">
    <w:name w:val="Char Char Char Char Char Char Char Char"/>
    <w:basedOn w:val="676"/>
    <w:uiPriority w:val="0"/>
    <w:qFormat/>
    <w:pPr>
      <w:jc w:val="left"/>
      <w:spacing w:after="160" w:line="240" w:lineRule="exact"/>
      <w:widowControl/>
    </w:pPr>
    <w:rPr>
      <w:rFonts w:ascii="Verdana" w:hAnsi="Verdana"/>
      <w:sz w:val="20"/>
      <w:szCs w:val="20"/>
      <w:lang w:eastAsia="en-US"/>
    </w:rPr>
  </w:style>
  <w:style w:type="paragraph" w:styleId="1039" w:customStyle="1">
    <w:name w:val="xl28"/>
    <w:basedOn w:val="67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0" w:customStyle="1">
    <w:name w:val=" Char Char Char Char Char Char Char Char"/>
    <w:basedOn w:val="676"/>
    <w:uiPriority w:val="0"/>
    <w:qFormat/>
    <w:pPr>
      <w:jc w:val="left"/>
      <w:spacing w:after="160" w:line="240" w:lineRule="exact"/>
      <w:widowControl/>
    </w:pPr>
    <w:rPr>
      <w:rFonts w:ascii="Verdana" w:hAnsi="Verdana"/>
      <w:sz w:val="20"/>
      <w:szCs w:val="20"/>
      <w:lang w:eastAsia="en-US"/>
    </w:rPr>
  </w:style>
  <w:style w:type="paragraph" w:styleId="1041" w:customStyle="1">
    <w:name w:val="xl30"/>
    <w:basedOn w:val="676"/>
    <w:uiPriority w:val="0"/>
    <w:qFormat/>
    <w:pPr>
      <w:jc w:val="center"/>
      <w:spacing w:before="100" w:beforeAutospacing="1" w:after="100" w:afterAutospacing="1"/>
      <w:widowControl/>
    </w:pPr>
    <w:rPr>
      <w:rFonts w:ascii="宋体" w:hAnsi="宋体"/>
      <w:b/>
      <w:bCs/>
      <w:sz w:val="36"/>
      <w:szCs w:val="36"/>
    </w:rPr>
  </w:style>
  <w:style w:type="paragraph" w:styleId="1042" w:customStyle="1">
    <w:name w:val="Char Char Char Char"/>
    <w:basedOn w:val="963"/>
    <w:uiPriority w:val="0"/>
    <w:qFormat/>
    <w:pPr>
      <w:spacing w:line="360" w:lineRule="auto"/>
    </w:pPr>
    <w:rPr>
      <w:rFonts w:ascii="Tahoma" w:hAnsi="Tahoma"/>
      <w:sz w:val="24"/>
      <w:szCs w:val="24"/>
    </w:rPr>
  </w:style>
  <w:style w:type="paragraph" w:styleId="1043" w:customStyle="1">
    <w:name w:val="table_1stline"/>
    <w:basedOn w:val="676"/>
    <w:uiPriority w:val="0"/>
    <w:qFormat/>
    <w:pPr>
      <w:jc w:val="left"/>
      <w:spacing w:before="120"/>
      <w:widowControl/>
    </w:pPr>
    <w:rPr>
      <w:bCs/>
      <w:sz w:val="20"/>
      <w:szCs w:val="20"/>
      <w:lang w:val="de-DE" w:eastAsia="de-DE"/>
    </w:rPr>
  </w:style>
  <w:style w:type="paragraph" w:styleId="1044" w:customStyle="1">
    <w:name w:val="font5"/>
    <w:basedOn w:val="676"/>
    <w:uiPriority w:val="0"/>
    <w:qFormat/>
    <w:pPr>
      <w:jc w:val="left"/>
      <w:spacing w:before="100" w:beforeAutospacing="1" w:after="100" w:afterAutospacing="1"/>
      <w:widowControl/>
    </w:pPr>
    <w:rPr>
      <w:rFonts w:hint="eastAsia" w:ascii="宋体" w:hAnsi="宋体"/>
      <w:sz w:val="28"/>
      <w:szCs w:val="28"/>
    </w:rPr>
  </w:style>
  <w:style w:type="paragraph" w:styleId="1045" w:customStyle="1">
    <w:name w:val="标题1"/>
    <w:basedOn w:val="676"/>
    <w:next w:val="67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6"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47"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48" w:customStyle="1">
    <w:name w:val="正文文本 211"/>
    <w:basedOn w:val="676"/>
    <w:uiPriority w:val="99"/>
    <w:qFormat/>
    <w:pPr>
      <w:jc w:val="center"/>
    </w:pPr>
    <w:rPr>
      <w:b/>
      <w:bCs/>
      <w:sz w:val="20"/>
      <w:szCs w:val="20"/>
    </w:rPr>
  </w:style>
  <w:style w:type="table" w:styleId="1049" w:customStyle="1">
    <w:name w:val="Table Normal_0"/>
    <w:uiPriority w:val="0"/>
    <w:qFormat/>
    <w:rPr>
      <w:lang w:val="en-US" w:eastAsia="zh-CN" w:bidi="ar-SA"/>
    </w:rPr>
    <w:tblPr/>
  </w:style>
  <w:style w:type="character" w:styleId="1050" w:customStyle="1">
    <w:name w:val="font71"/>
    <w:basedOn w:val="959"/>
    <w:link w:val="676"/>
    <w:uiPriority w:val="0"/>
    <w:qFormat/>
    <w:rPr>
      <w:rFonts w:hint="eastAsia" w:ascii="仿宋" w:hAnsi="仿宋" w:eastAsia="仿宋" w:cs="仿宋"/>
      <w:color w:val="000000"/>
      <w:sz w:val="24"/>
      <w:szCs w:val="24"/>
      <w:u w:val="single"/>
    </w:rPr>
  </w:style>
  <w:style w:type="character" w:styleId="1051" w:customStyle="1">
    <w:name w:val="font41"/>
    <w:basedOn w:val="959"/>
    <w:link w:val="676"/>
    <w:uiPriority w:val="0"/>
    <w:qFormat/>
    <w:rPr>
      <w:rFonts w:hint="eastAsia" w:ascii="仿宋" w:hAnsi="仿宋" w:eastAsia="仿宋" w:cs="仿宋"/>
      <w:color w:val="000000"/>
      <w:sz w:val="24"/>
      <w:szCs w:val="24"/>
      <w:u w:val="none"/>
    </w:rPr>
  </w:style>
  <w:style w:type="character" w:styleId="1052" w:customStyle="1">
    <w:name w:val="font81"/>
    <w:basedOn w:val="959"/>
    <w:link w:val="676"/>
    <w:uiPriority w:val="0"/>
    <w:qFormat/>
    <w:rPr>
      <w:rFonts w:hint="eastAsia" w:ascii="宋体" w:hAnsi="宋体" w:eastAsia="宋体" w:cs="宋体"/>
      <w:color w:val="000000"/>
      <w:sz w:val="24"/>
      <w:szCs w:val="24"/>
      <w:u w:val="single"/>
    </w:rPr>
  </w:style>
  <w:style w:type="paragraph" w:styleId="1053" w:customStyle="1">
    <w:name w:val="Table Paragraph"/>
    <w:basedOn w:val="676"/>
    <w:uiPriority w:val="1"/>
    <w:qFormat/>
    <w:pPr>
      <w:jc w:val="left"/>
    </w:pPr>
    <w:rPr>
      <w:rFonts w:ascii="宋体" w:hAnsi="宋体" w:eastAsia="宋体" w:cs="宋体"/>
      <w:sz w:val="22"/>
      <w:szCs w:val="22"/>
      <w:lang w:val="zh-CN" w:bidi="zh-CN"/>
    </w:rPr>
  </w:style>
  <w:style w:type="table" w:styleId="1054" w:customStyle="1">
    <w:name w:val="网格型1"/>
    <w:basedOn w:val="1055"/>
    <w:uiPriority w:val="0"/>
    <w:qFormat/>
    <w:pPr>
      <w:jc w:val="both"/>
      <w:widowControl w:val="off"/>
    </w:pPr>
    <w:tblPr/>
  </w:style>
  <w:style w:type="table" w:styleId="1055" w:customStyle="1">
    <w:name w:val="普通表格1"/>
    <w:uiPriority w:val="0"/>
    <w:semiHidden/>
    <w:qFormat/>
    <w:rPr>
      <w:lang w:val="en-US" w:eastAsia="zh-CN" w:bidi="ar-SA"/>
    </w:rPr>
    <w:tblPr/>
  </w:style>
  <w:style w:type="paragraph" w:styleId="1056" w:customStyle="1">
    <w:name w:val="首行缩进"/>
    <w:basedOn w:val="676"/>
    <w:uiPriority w:val="0"/>
    <w:qFormat/>
    <w:pPr>
      <w:ind w:firstLine="480"/>
    </w:pPr>
    <w:rPr>
      <w:lang w:val="zh-CN"/>
    </w:rPr>
  </w:style>
  <w:style w:type="paragraph" w:styleId="1057" w:customStyle="1">
    <w:name w:val="标题 31"/>
    <w:basedOn w:val="676"/>
    <w:next w:val="676"/>
    <w:uiPriority w:val="0"/>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58" w:customStyle="1">
    <w:name w:val="正文缩进1"/>
    <w:basedOn w:val="676"/>
    <w:uiPriority w:val="0"/>
    <w:qFormat/>
    <w:pPr>
      <w:ind w:firstLine="420"/>
      <w:spacing w:line="360" w:lineRule="auto"/>
    </w:pPr>
    <w:rPr>
      <w:sz w:val="24"/>
    </w:rPr>
  </w:style>
  <w:style w:type="table" w:styleId="1059" w:customStyle="1">
    <w:name w:val="Table Normal"/>
    <w:uiPriority w:val="0"/>
    <w:qFormat/>
    <w:rPr>
      <w:lang w:val="en-US" w:eastAsia="zh-CN" w:bidi="ar-SA"/>
    </w:rPr>
    <w:tblPr/>
  </w:style>
  <w:style w:type="numbering" w:styleId="136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24d33dde-c05b-4ad7-9b6b-a73a43890561</errorID>
      <errorWord>(</errorWord>
      <group>L1_Format</group>
      <groupName>格式问题</groupName>
      <ability>L2_HalfPunc</ability>
      <abilityName>全半角检查</abilityName>
      <candidateList>
        <item>（</item>
      </candidateList>
      <explain>文本全半角错误。</explain>
      <paraID>672CC62E</paraID>
      <start>48</start>
      <end>49</end>
      <status>modified</status>
      <modifiedWord>（</modifiedWord>
      <trackRevisions>false</trackRevisions>
    </reviewItem>
    <reviewItem>
      <errorID>8c10185c-4eb2-4eb7-990a-922a62e477e6</errorID>
      <errorWord>)</errorWord>
      <group>L1_Format</group>
      <groupName>格式问题</groupName>
      <ability>L2_HalfPunc</ability>
      <abilityName>全半角检查</abilityName>
      <candidateList>
        <item>）</item>
      </candidateList>
      <explain>文本全半角错误。</explain>
      <paraID>672CC62E</paraID>
      <start>64</start>
      <end>65</end>
      <status>modified</status>
      <modifiedWord>）</modifiedWord>
      <trackRevisions>false</trackRevisions>
    </reviewItem>
    <reviewItem>
      <errorID>11704f7f-efd3-4de6-a5fd-0483820873b0</errorID>
      <errorWord>法律、法规</errorWord>
      <group>L1_Word</group>
      <groupName>字词问题</groupName>
      <ability>L2_Typo</ability>
      <abilityName>字词错误</abilityName>
      <candidateList>
        <item>法律法规</item>
      </candidateList>
      <explain/>
      <paraID>6D3E75EA</paraID>
      <start>11</start>
      <end>15</end>
      <status>modified</status>
      <modifiedWord>法律法规</modifiedWord>
      <trackRevisions>false</trackRevisions>
    </reviewItem>
    <reviewItem>
      <errorID>2a1e3d09-e8b3-4fbf-849c-41cc077694fe</errorID>
      <errorWord>涉及到</errorWord>
      <group>L1_Word</group>
      <groupName>字词问题</groupName>
      <ability>L2_Typo</ability>
      <abilityName>字词错误</abilityName>
      <candidateList>
        <item>涉及</item>
      </candidateList>
      <explain>〈动〉牵涉到；关联到：案子～好几个人｜这个问题～面很广。</explain>
      <paraID>36833F84</paraID>
      <start>14</start>
      <end>16</end>
      <status>modified</status>
      <modifiedWord>涉及</modifiedWord>
      <trackRevisions>false</trackRevisions>
    </reviewItem>
    <reviewItem>
      <errorID>37c89ba1-2f19-4390-a4e0-e827c0b1ed8b</errorID>
      <errorWord>授标</errorWord>
      <group>L1_Word</group>
      <groupName>字词问题</groupName>
      <ability>L2_Typo</ability>
      <abilityName>字词错误</abilityName>
      <candidateList>
        <item>投标</item>
      </candidateList>
      <explain/>
      <paraID>658395D3</paraID>
      <start>28</start>
      <end>30</end>
      <status>modified</status>
      <modifiedWord>投标</modifiedWord>
      <trackRevisions>false</trackRevisions>
    </reviewItem>
    <reviewItem>
      <errorID>f8802a99-72aa-4fd6-b6b1-59566dd14fec</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72671013</paraID>
      <start>43</start>
      <end>45</end>
      <status>modified</status>
      <modifiedWord>应该</modifiedWord>
      <trackRevisions>false</trackRevisions>
    </reviewItem>
    <reviewItem>
      <errorID>50b97beb-9c9e-4beb-9b0b-c5f8340cb8ae</errorID>
      <errorWord>保持通讯畅通</errorWord>
      <group>L1_Word</group>
      <groupName>字词问题</groupName>
      <ability>L2_Typo</ability>
      <abilityName>字词错误</abilityName>
      <candidateList>
        <item>保持通信畅通</item>
      </candidateList>
      <explain/>
      <paraID>513D0104</paraID>
      <start>18</start>
      <end>24</end>
      <status>modified</status>
      <modifiedWord>保持通信畅通</modifiedWord>
      <trackRevisions>false</trackRevisions>
    </reviewItem>
    <reviewItem>
      <errorID>41a29ffd-c408-495f-906b-87c1ea020a99</errorID>
      <errorWord>(</errorWord>
      <group>L1_Format</group>
      <groupName>格式问题</groupName>
      <ability>L2_HalfPunc</ability>
      <abilityName>全半角检查</abilityName>
      <candidateList>
        <item>（</item>
      </candidateList>
      <explain>文本全半角错误。</explain>
      <paraID>3429E4BE</paraID>
      <start>9</start>
      <end>10</end>
      <status>modified</status>
      <modifiedWord>（</modifiedWord>
      <trackRevisions>false</trackRevisions>
    </reviewItem>
    <reviewItem>
      <errorID>860f4486-20ef-4310-bf2d-c78268e90612</errorID>
      <errorWord>)</errorWord>
      <group>L1_Format</group>
      <groupName>格式问题</groupName>
      <ability>L2_HalfPunc</ability>
      <abilityName>全半角检查</abilityName>
      <candidateList>
        <item>）</item>
      </candidateList>
      <explain>文本全半角错误。</explain>
      <paraID>3429E4BE</paraID>
      <start>11</start>
      <end>12</end>
      <status>modified</status>
      <modifiedWord>）</modifiedWord>
      <trackRevisions>false</trackRevisions>
    </reviewItem>
    <reviewItem>
      <errorID>f8a2665c-9f61-410f-bae8-0eaab88b2b13</errorID>
      <errorWord>，</errorWord>
      <group>L1_Word</group>
      <groupName>字词问题</groupName>
      <ability>L2_Typo</ability>
      <abilityName>字词错误</abilityName>
      <candidateList>
        <item>，在</item>
      </candidateList>
      <explain/>
      <paraID>66B9CA81</paraID>
      <start>15</start>
      <end>17</end>
      <status>modified</status>
      <modifiedWord>，在</modifiedWord>
      <trackRevisions>false</trackRevisions>
    </reviewItem>
    <reviewItem>
      <errorID>d0915dbc-cd74-4001-9954-01e27d3603f6</errorID>
      <errorWord>（</errorWord>
      <group>L1_Punc</group>
      <groupName>标点问题</groupName>
      <ability>L2_Punc</ability>
      <abilityName>标点符号检查</abilityName>
      <candidateList/>
      <explain>同一形式括号套用。</explain>
      <paraID>4D279B27</paraID>
      <start>64</start>
      <end>65</end>
      <status>unmodified</status>
      <modifiedWord/>
      <trackRevisions>false</trackRevisions>
    </reviewItem>
    <reviewItem>
      <errorID>7da320ff-6a86-4ff1-822b-1bc137b261f0</errorID>
      <errorWord>）</errorWord>
      <group>L1_Punc</group>
      <groupName>标点问题</groupName>
      <ability>L2_Punc</ability>
      <abilityName>标点符号检查</abilityName>
      <candidateList/>
      <explain>同一形式括号套用。</explain>
      <paraID>4D279B27</paraID>
      <start>81</start>
      <end>82</end>
      <status>unmodified</status>
      <modifiedWord/>
      <trackRevisions>false</trackRevisions>
    </reviewItem>
    <reviewItem>
      <errorID>01241bee-490d-4481-b95a-62427ab25fc3</errorID>
      <errorWord>（</errorWord>
      <group>L1_Punc</group>
      <groupName>标点问题</groupName>
      <ability>L2_Punc</ability>
      <abilityName>标点符号检查</abilityName>
      <candidateList/>
      <explain>同一形式括号套用。</explain>
      <paraID>4D279B27</paraID>
      <start>108</start>
      <end>109</end>
      <status>unmodified</status>
      <modifiedWord/>
      <trackRevisions>false</trackRevisions>
    </reviewItem>
    <reviewItem>
      <errorID>67dd1875-0078-4cc6-8ed1-92c73b979ce4</errorID>
      <errorWord>）</errorWord>
      <group>L1_Punc</group>
      <groupName>标点问题</groupName>
      <ability>L2_Punc</ability>
      <abilityName>标点符号检查</abilityName>
      <candidateList/>
      <explain>同一形式括号套用。</explain>
      <paraID>4D279B27</paraID>
      <start>113</start>
      <end>114</end>
      <status>unmodified</status>
      <modifiedWord/>
      <trackRevisions>false</trackRevisions>
    </reviewItem>
    <reviewItem>
      <errorID>e9b2c91d-dea8-4835-bae6-e13129be1a10</errorID>
      <errorWord>（</errorWord>
      <group>L1_Punc</group>
      <groupName>标点问题</groupName>
      <ability>L2_Punc</ability>
      <abilityName>标点符号检查</abilityName>
      <candidateList/>
      <explain>同一形式括号套用。</explain>
      <paraID>4D279B27</paraID>
      <start>119</start>
      <end>120</end>
      <status>unmodified</status>
      <modifiedWord/>
      <trackRevisions>false</trackRevisions>
    </reviewItem>
    <reviewItem>
      <errorID>2cd57fc7-c79d-4c0b-ba96-7182f1c66977</errorID>
      <errorWord>）</errorWord>
      <group>L1_Punc</group>
      <groupName>标点问题</groupName>
      <ability>L2_Punc</ability>
      <abilityName>标点符号检查</abilityName>
      <candidateList/>
      <explain>同一形式括号套用。</explain>
      <paraID>4D279B27</paraID>
      <start>133</start>
      <end>134</end>
      <status>unmodified</status>
      <modifiedWord/>
      <trackRevisions>false</trackRevisions>
    </reviewItem>
    <reviewItem>
      <errorID>84026453-2e94-4601-bd19-90e4e30cedd1</errorID>
      <errorWord>(</errorWord>
      <group>L1_Format</group>
      <groupName>格式问题</groupName>
      <ability>L2_HalfPunc</ability>
      <abilityName>全半角检查</abilityName>
      <candidateList>
        <item>（</item>
      </candidateList>
      <explain>文本全半角错误。</explain>
      <paraID>7543BF21</paraID>
      <start>94</start>
      <end>95</end>
      <status>modified</status>
      <modifiedWord>（</modifiedWord>
      <trackRevisions>false</trackRevisions>
    </reviewItem>
    <reviewItem>
      <errorID>b6deef25-f9f5-4a3e-91ac-1c57e140d717</errorID>
      <errorWord>)</errorWord>
      <group>L1_Format</group>
      <groupName>格式问题</groupName>
      <ability>L2_HalfPunc</ability>
      <abilityName>全半角检查</abilityName>
      <candidateList>
        <item>）</item>
      </candidateList>
      <explain>文本全半角错误。</explain>
      <paraID>7543BF21</paraID>
      <start>104</start>
      <end>105</end>
      <status>modified</status>
      <modifiedWord>）</modifiedWord>
      <trackRevisions>false</trackRevisions>
    </reviewItem>
    <reviewItem>
      <errorID>76ecb6c4-ca6e-4ca7-8834-80b4a334b4f9</errorID>
      <errorWord>预期</errorWord>
      <group>L1_Word</group>
      <groupName>字词问题</groupName>
      <ability>L2_Typo</ability>
      <abilityName>字词错误</abilityName>
      <candidateList>
        <item>逾期</item>
      </candidateList>
      <explain/>
      <paraID>1DAC7759</paraID>
      <start>84</start>
      <end>86</end>
      <status>modified</status>
      <modifiedWord>逾期</modifiedWord>
      <trackRevisions>false</trackRevisions>
    </reviewItem>
    <reviewItem>
      <errorID>c63dbd08-772b-4a01-bf22-c0273aec6fda</errorID>
      <errorWord>是由于乙方的过错造成</errorWord>
      <group>L1_Word</group>
      <groupName>字词问题</groupName>
      <ability>L2_Typo</ability>
      <abilityName>字词错误</abilityName>
      <candidateList>
        <item>是由于乙方的过错</item>
      </candidateList>
      <explain/>
      <paraID>5D0635E5</paraID>
      <start>44</start>
      <end>52</end>
      <status>modified</status>
      <modifiedWord>是由于乙方的过错</modifiedWord>
      <trackRevisions>false</trackRevisions>
    </reviewItem>
    <reviewItem>
      <errorID>98e9ee31-f65f-4489-8620-012955897c40</errorID>
      <errorWord>》</errorWord>
      <group>L1_Word</group>
      <groupName>字词问题</groupName>
      <ability>L2_Typo</ability>
      <abilityName>字词错误</abilityName>
      <candidateList>
        <item>》和</item>
      </candidateList>
      <explain/>
      <paraID>1250A943</paraID>
      <start>26</start>
      <end>28</end>
      <status>modified</status>
      <modifiedWord>》和</modifiedWord>
      <trackRevisions>false</trackRevisions>
    </reviewItem>
    <reviewItem>
      <errorID>24d17881-608a-4f96-a5c3-fe8eae4454bf</errorID>
      <errorWord>》</errorWord>
      <group>L1_Word</group>
      <groupName>字词问题</groupName>
      <ability>L2_Typo</ability>
      <abilityName>字词错误</abilityName>
      <candidateList>
        <item>》等</item>
      </candidateList>
      <explain/>
      <paraID>1250A943</paraID>
      <start>41</start>
      <end>43</end>
      <status>modified</status>
      <modifiedWord>》等</modifiedWord>
      <trackRevisions>false</trackRevisions>
    </reviewItem>
    <reviewItem>
      <errorID>cd4f4cb9-d0ae-4036-8fed-88dd3d876ed0</errorID>
      <errorWord>眼</errorWord>
      <group>L1_Word</group>
      <groupName>字词问题</groupName>
      <ability>L2_Typo</ability>
      <abilityName>字词错误</abilityName>
      <candidateList>
        <item>眼科</item>
      </candidateList>
      <explain/>
      <paraID>2F05287D</paraID>
      <start>48</start>
      <end>50</end>
      <status>modified</status>
      <modifiedWord>眼科</modifiedWord>
      <trackRevisions>false</trackRevisions>
    </reviewItem>
    <reviewItem>
      <errorID>3d25a5a7-b66d-4947-8d03-d35100a4aea2</errorID>
      <errorWord>:</errorWord>
      <group>L1_Format</group>
      <groupName>格式问题</groupName>
      <ability>L2_HalfPunc</ability>
      <abilityName>全半角检查</abilityName>
      <candidateList>
        <item>：</item>
      </candidateList>
      <explain>文本全半角错误。</explain>
      <paraID>47B608A9</paraID>
      <start>7</start>
      <end>8</end>
      <status>modified</status>
      <modifiedWord>：</modifiedWord>
      <trackRevisions>false</trackRevisions>
    </reviewItem>
    <reviewItem>
      <errorID>620f00b5-58c0-4346-88ef-e107d25954b0</errorID>
      <errorWord>:</errorWord>
      <group>L1_Format</group>
      <groupName>格式问题</groupName>
      <ability>L2_HalfPunc</ability>
      <abilityName>全半角检查</abilityName>
      <candidateList>
        <item>：</item>
      </candidateList>
      <explain>文本全半角错误。</explain>
      <paraID>6B033F80</paraID>
      <start>4</start>
      <end>5</end>
      <status>modified</status>
      <modifiedWord>：</modifiedWord>
      <trackRevisions>false</trackRevisions>
    </reviewItem>
    <reviewItem>
      <errorID>4c9102cf-d783-4b61-8d11-c6a4629599d1</errorID>
      <errorWord>2026年3月01日</errorWord>
      <group>L1_Knowledge</group>
      <groupName>知识性问题</groupName>
      <ability>L2_Time</ability>
      <abilityName>日期时间</abilityName>
      <candidateList>
        <item>2026年3月1日</item>
      </candidateList>
      <explain>根据日常书写习惯，日期一般会省略前导零。</explain>
      <paraID>6B033F80</paraID>
      <start>5</start>
      <end>14</end>
      <status>modified</status>
      <modifiedWord>2026年3月1日</modifiedWord>
      <trackRevisions>false</trackRevisions>
    </reviewItem>
    <reviewItem>
      <errorID>c43adfef-1ee0-437d-a49c-c227350accb6</errorID>
      <errorWord>2027年02月28日</errorWord>
      <group>L1_Knowledge</group>
      <groupName>知识性问题</groupName>
      <ability>L2_Time</ability>
      <abilityName>日期时间</abilityName>
      <candidateList>
        <item>2027年2月28日</item>
      </candidateList>
      <explain>根据日常书写习惯，月份一般会省略前导零。</explain>
      <paraID>6B033F80</paraID>
      <start>15</start>
      <end>25</end>
      <status>modified</status>
      <modifiedWord>2027年2月28日</modifiedWord>
      <trackRevisions>false</trackRevisions>
    </reviewItem>
    <reviewItem>
      <errorID>720d8e9f-f414-4e3d-8064-887947519eb7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310AC4A7</paraID>
      <start>0</start>
      <end>2</end>
      <status>modified</status>
      <modifiedWord>1.</modifiedWord>
      <trackRevisions>false</trackRevisions>
    </reviewItem>
    <reviewItem>
      <errorID>ef3483fa-7db6-4690-89c1-9a7b5ccdda6b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B702F5F</paraID>
      <start>0</start>
      <end>2</end>
      <status>modified</status>
      <modifiedWord>1.</modifiedWord>
      <trackRevisions>false</trackRevisions>
    </reviewItem>
    <reviewItem>
      <errorID>5d33bc73-3497-48c8-8d43-61babd911101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5949CA38</paraID>
      <start>0</start>
      <end>2</end>
      <status>modified</status>
      <modifiedWord>2.</modifiedWord>
      <trackRevisions>false</trackRevisions>
    </reviewItem>
    <reviewItem>
      <errorID>25c36c8b-c582-4ae2-80f4-9a6bd627dbe9</errorID>
      <errorWord>(</errorWord>
      <group>L1_Format</group>
      <groupName>格式问题</groupName>
      <ability>L2_HalfPunc</ability>
      <abilityName>全半角检查</abilityName>
      <candidateList>
        <item>（</item>
      </candidateList>
      <explain>文本全半角错误。</explain>
      <paraID>5949CA38</paraID>
      <start>190</start>
      <end>191</end>
      <status>modified</status>
      <modifiedWord>（</modifiedWord>
      <trackRevisions>false</trackRevisions>
    </reviewItem>
    <reviewItem>
      <errorID>7e63beaa-f7ae-4a7e-92cb-0be3515e8ca7</errorID>
      <errorWord>)</errorWord>
      <group>L1_Format</group>
      <groupName>格式问题</groupName>
      <ability>L2_HalfPunc</ability>
      <abilityName>全半角检查</abilityName>
      <candidateList>
        <item>）</item>
      </candidateList>
      <explain>文本全半角错误。</explain>
      <paraID>5949CA38</paraID>
      <start>194</start>
      <end>195</end>
      <status>modified</status>
      <modifiedWord>）</modifiedWord>
      <trackRevisions>false</trackRevisions>
    </reviewItem>
    <reviewItem>
      <errorID>2d3df2e6-34b1-4780-a5fc-0b6d5bc6b6c5</errorID>
      <errorWord>其它</errorWord>
      <group>L1_Word</group>
      <groupName>字词问题</groupName>
      <ability>L2_Alias</ability>
      <abilityName>也作/曾用词</abilityName>
      <candidateList>
        <item>其他</item>
      </candidateList>
      <explain>词汇[其它]为不规范表述或旧称，其规范书面表述为[其他]。</explain>
      <paraID>5949CA38</paraID>
      <start>223</start>
      <end>225</end>
      <status>modified</status>
      <modifiedWord>其他</modifiedWord>
      <trackRevisions>false</trackRevisions>
    </reviewItem>
    <reviewItem>
      <errorID>fdd648a9-f22e-4ef0-84dc-bbee82ed3c84</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5949CA38</paraID>
      <start>284</start>
      <end>294</end>
      <status>modified</status>
      <modifiedWord>中华人民共和国劳动法</modifiedWord>
      <trackRevisions>false</trackRevisions>
    </reviewItem>
    <reviewItem>
      <errorID>18e02eaf-6723-4ed1-a347-bbffe5482fb5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5949CA38</paraID>
      <start>294</start>
      <end>296</end>
      <status>modified</status>
      <modifiedWord>》《</modifiedWord>
      <trackRevisions>false</trackRevisions>
    </reviewItem>
    <reviewItem>
      <errorID>e3e65c1e-5da4-4c14-a7c5-332f93ee24e0</errorID>
      <errorWord>劳动合同法</errorWord>
      <group>L1_Knowledge</group>
      <groupName>知识性问题</groupName>
      <ability>L2_Knowledge</ability>
      <abilityName>其他知识</abilityName>
      <candidateList>
        <item>中华人民共和国劳动合同法</item>
      </candidateList>
      <explain>当前法律法规名称使用简称，请注意是否应当使用全称。</explain>
      <paraID>5949CA38</paraID>
      <start>296</start>
      <end>308</end>
      <status>modified</status>
      <modifiedWord>中华人民共和国劳动合同法</modifiedWord>
      <trackRevisions>false</trackRevisions>
    </reviewItem>
    <reviewItem>
      <errorID>df021d91-d59d-4d59-b4e5-81e7ca4d40fb</errorID>
      <errorWord>法律、法规</errorWord>
      <group>L1_Word</group>
      <groupName>字词问题</groupName>
      <ability>L2_Typo</ability>
      <abilityName>字词错误</abilityName>
      <candidateList>
        <item>法律法规</item>
      </candidateList>
      <explain/>
      <paraID>5949CA38</paraID>
      <start>312</start>
      <end>316</end>
      <status>modified</status>
      <modifiedWord>法律法规</modifiedWord>
      <trackRevisions>false</trackRevisions>
    </reviewItem>
    <reviewItem>
      <errorID>d337d827-a306-4533-a159-0871077c9fd9</errorID>
      <errorWord>交纳</errorWord>
      <group>L1_Word</group>
      <groupName>字词问题</groupName>
      <ability>L2_Typo</ability>
      <abilityName>字词错误</abilityName>
      <candidateList>
        <item>缴纳</item>
      </candidateList>
      <explain>〈动〉交纳：～税款。</explain>
      <paraID>5949CA38</paraID>
      <start>316</start>
      <end>318</end>
      <status>modified</status>
      <modifiedWord>缴纳</modifiedWord>
      <trackRevisions>false</trackRevisions>
    </reviewItem>
    <reviewItem>
      <errorID>1023fa67-bb06-4479-86dc-869b2604e4a7</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5949CA38</paraID>
      <start>353</start>
      <end>363</end>
      <status>modified</status>
      <modifiedWord>中华人民共和国劳动法</modifiedWord>
      <trackRevisions>false</trackRevisions>
    </reviewItem>
    <reviewItem>
      <errorID>240bc43f-df8c-411c-9447-c87df8929751</errorID>
      <errorWord>2026年3月01日</errorWord>
      <group>L1_Knowledge</group>
      <groupName>知识性问题</groupName>
      <ability>L2_Time</ability>
      <abilityName>日期时间</abilityName>
      <candidateList>
        <item>2026年3月1日</item>
      </candidateList>
      <explain>根据日常书写习惯，日期一般会省略前导零。</explain>
      <paraID> 664E96F</paraID>
      <start>8</start>
      <end>17</end>
      <status>modified</status>
      <modifiedWord>2026年3月1日</modifiedWord>
      <trackRevisions>false</trackRevisions>
    </reviewItem>
    <reviewItem>
      <errorID>e14c6082-b5ca-4eb2-8a38-d885e4b04bc1</errorID>
      <errorWord>影响到</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30902783</paraID>
      <start>25</start>
      <end>27</end>
      <status>modified</status>
      <modifiedWord>影响</modifiedWord>
      <trackRevisions>false</trackRevisions>
    </reviewItem>
    <reviewItem>
      <errorID>ea15161b-2b72-42db-bcb5-39f5d34604bb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68722DBD</paraID>
      <start>0</start>
      <end>2</end>
      <status>modified</status>
      <modifiedWord>3.</modifiedWord>
      <trackRevisions>false</trackRevisions>
    </reviewItem>
    <reviewItem>
      <errorID>8d1dbc50-846b-4aa2-b3e9-8e342c1de894</errorID>
      <errorWord>影响到</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68722DBD</paraID>
      <start>17</start>
      <end>19</end>
      <status>modified</status>
      <modifiedWord>影响</modifiedWord>
      <trackRevisions>false</trackRevisions>
    </reviewItem>
    <reviewItem>
      <errorID>ff309671-cacd-4267-89e1-49282fd48141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4BA4FE44</paraID>
      <start>0</start>
      <end>2</end>
      <status>modified</status>
      <modifiedWord>4.</modifiedWord>
      <trackRevisions>false</trackRevisions>
    </reviewItem>
    <reviewItem>
      <errorID>fb426637-31e0-485c-a895-d6bd7bd059b9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148FAD75</paraID>
      <start>0</start>
      <end>2</end>
      <status>modified</status>
      <modifiedWord>2.</modifiedWord>
      <trackRevisions>false</trackRevisions>
    </reviewItem>
    <reviewItem>
      <errorID>1c5f669f-267d-4ae1-88a3-510608488948</errorID>
      <errorWord>部</errorWord>
      <group>L1_Word</group>
      <groupName>字词问题</groupName>
      <ability>L2_Typo</ability>
      <abilityName>字词错误</abilityName>
      <candidateList>
        <item>部部</item>
      </candidateList>
      <explain/>
      <paraID>778A81D1</paraID>
      <start>2</start>
      <end>4</end>
      <status>modified</status>
      <modifiedWord>部部</modifiedWord>
      <trackRevisions>false</trackRevisions>
    </reviewItem>
    <reviewItem>
      <errorID>f1745a2a-7526-46b5-bda6-a3cfcf633677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4D89E514</paraID>
      <start>0</start>
      <end>2</end>
      <status>modified</status>
      <modifiedWord>3.</modifiedWord>
      <trackRevisions>false</trackRevisions>
    </reviewItem>
    <reviewItem>
      <errorID>d570828d-921d-4d7c-8374-9a230d8bdf5b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35FFF6C3</paraID>
      <start>0</start>
      <end>2</end>
      <status>modified</status>
      <modifiedWord>4.</modifiedWord>
      <trackRevisions>false</trackRevisions>
    </reviewItem>
    <reviewItem>
      <errorID>405cfd38-84d3-4197-849b-2e05f496631f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1D5B0364</paraID>
      <start>0</start>
      <end>2</end>
      <status>modified</status>
      <modifiedWord>5.</modifiedWord>
      <trackRevisions>false</trackRevisions>
    </reviewItem>
    <reviewItem>
      <errorID>23eb0036-7f30-4b6f-b1e2-ee5c5c7fdac7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42EF4B61</paraID>
      <start>0</start>
      <end>2</end>
      <status>modified</status>
      <modifiedWord>6.</modifiedWord>
      <trackRevisions>false</trackRevisions>
    </reviewItem>
    <reviewItem>
      <errorID>da5c33f8-4298-462f-adfb-b496ecb9249b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76B9316C</paraID>
      <start>0</start>
      <end>2</end>
      <status>modified</status>
      <modifiedWord>7.</modifiedWord>
      <trackRevisions>false</trackRevisions>
    </reviewItem>
    <reviewItem>
      <errorID>94b5b67d-d166-4377-ba8a-13ca50e5f113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663944F2</paraID>
      <start>0</start>
      <end>2</end>
      <status>modified</status>
      <modifiedWord>8.</modifiedWord>
      <trackRevisions>false</trackRevisions>
    </reviewItem>
    <reviewItem>
      <errorID>527966d1-09f6-4e5c-b639-824f75a5f9df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2A28651</paraID>
      <start>0</start>
      <end>2</end>
      <status>modified</status>
      <modifiedWord>9.</modifiedWord>
      <trackRevisions>false</trackRevisions>
    </reviewItem>
    <reviewItem>
      <errorID>8e315471-aed9-4507-a16a-6897203d2499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3C726163</paraID>
      <start>0</start>
      <end>3</end>
      <status>modified</status>
      <modifiedWord>10.</modifiedWord>
      <trackRevisions>false</trackRevisions>
    </reviewItem>
    <reviewItem>
      <errorID>04a62076-3700-4d4a-80b3-f049b17f3148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7CB38750</paraID>
      <start>0</start>
      <end>3</end>
      <status>modified</status>
      <modifiedWord>11.</modifiedWord>
      <trackRevisions>false</trackRevisions>
    </reviewItem>
    <reviewItem>
      <errorID>d822e42a-cd65-48f2-9c56-8e7f0d66c1a8</errorID>
      <errorWord>其它属于</errorWord>
      <group>L1_Word</group>
      <groupName>字词问题</groupName>
      <ability>L2_Alias</ability>
      <abilityName>也作/曾用词</abilityName>
      <candidateList>
        <item>其他属于</item>
      </candidateList>
      <explain>词汇[其它属于]为不规范表述或旧称，其规范书面表述为[其他属于]。</explain>
      <paraID>7CB38750</paraID>
      <start>3</start>
      <end>7</end>
      <status>modified</status>
      <modifiedWord>其他属于</modifiedWord>
      <trackRevisions>false</trackRevisions>
    </reviewItem>
    <reviewItem>
      <errorID>1d212bb8-33aa-4b59-9d75-9216175b2d9e</errorID>
      <errorWord>主</errorWord>
      <group>L1_Word</group>
      <groupName>字词问题</groupName>
      <ability>L2_Typo</ability>
      <abilityName>字词错误</abilityName>
      <candidateList>
        <item>主动</item>
      </candidateList>
      <explain/>
      <paraID>125B637D</paraID>
      <start>30</start>
      <end>32</end>
      <status>modified</status>
      <modifiedWord>主动</modifiedWord>
      <trackRevisions>false</trackRevisions>
    </reviewItem>
    <reviewItem>
      <errorID>51beedaf-b242-476b-9912-1d5961b8523b</errorID>
      <errorWord>发</errorWord>
      <group>L1_Word</group>
      <groupName>字词问题</groupName>
      <ability>L2_Typo</ability>
      <abilityName>字词错误</abilityName>
      <candidateList>
        <item>发事</item>
      </candidateList>
      <explain/>
      <paraID>125B637D</paraID>
      <start>37</start>
      <end>39</end>
      <status>modified</status>
      <modifiedWord>发事</modifiedWord>
      <trackRevisions>false</trackRevisions>
    </reviewItem>
    <reviewItem>
      <errorID>8ea3a2bc-aed0-457f-96f4-cbd50d8c583b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73C5171F</paraID>
      <start>0</start>
      <end>2</end>
      <status>modified</status>
      <modifiedWord>6.</modifiedWord>
      <trackRevisions>false</trackRevisions>
    </reviewItem>
    <reviewItem>
      <errorID>8bd20178-914a-4ee9-906b-6673766745cf</errorID>
      <errorWord>2026年3月01日</errorWord>
      <group>L1_Knowledge</group>
      <groupName>知识性问题</groupName>
      <ability>L2_Time</ability>
      <abilityName>日期时间</abilityName>
      <candidateList>
        <item>2026年3月1日</item>
      </candidateList>
      <explain>根据日常书写习惯，日期一般会省略前导零。</explain>
      <paraID> 7425F27</paraID>
      <start>0</start>
      <end>9</end>
      <status>modified</status>
      <modifiedWord>2026年3月1日</modifiedWord>
      <trackRevisions>false</trackRevisions>
    </reviewItem>
    <reviewItem>
      <errorID>14510142-788a-4235-ac79-189b06ee948d</errorID>
      <errorWord>2027年02月28日</errorWord>
      <group>L1_Knowledge</group>
      <groupName>知识性问题</groupName>
      <ability>L2_Time</ability>
      <abilityName>日期时间</abilityName>
      <candidateList>
        <item>2027年2月28日</item>
      </candidateList>
      <explain>根据日常书写习惯，月份一般会省略前导零。</explain>
      <paraID> 7425F27</paraID>
      <start>10</start>
      <end>20</end>
      <status>modified</status>
      <modifiedWord>2027年2月28日</modifiedWord>
      <trackRevisions>false</trackRevisions>
    </reviewItem>
    <reviewItem>
      <errorID>35d5f035-0004-4a52-bf05-285413ff2e58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2D624DF4</paraID>
      <start>0</start>
      <end>2</end>
      <status>modified</status>
      <modifiedWord>2.</modifiedWord>
      <trackRevisions>false</trackRevisions>
    </reviewItem>
    <reviewItem>
      <errorID>c187d8b5-1263-4ad7-95fe-785510281632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5E9AA430</paraID>
      <start>0</start>
      <end>2</end>
      <status>modified</status>
      <modifiedWord>3.</modifiedWord>
      <trackRevisions>false</trackRevisions>
    </reviewItem>
    <reviewItem>
      <errorID>7e7dd7c8-bbf1-470e-be6e-e7ada5331a4e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1B0E5573</paraID>
      <start>0</start>
      <end>2</end>
      <status>modified</status>
      <modifiedWord>4.</modifiedWord>
      <trackRevisions>false</trackRevisions>
    </reviewItem>
    <reviewItem>
      <errorID>5e1c55ce-55ac-4f14-8a74-0c428a5be887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66553BA4</paraID>
      <start>0</start>
      <end>2</end>
      <status>modified</status>
      <modifiedWord>5.</modifiedWord>
      <trackRevisions>false</trackRevisions>
    </reviewItem>
    <reviewItem>
      <errorID>59377421-53ba-4177-a720-42ccfbc7b223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27E28954</paraID>
      <start>0</start>
      <end>2</end>
      <status>modified</status>
      <modifiedWord>6.</modifiedWord>
      <trackRevisions>false</trackRevisions>
    </reviewItem>
    <reviewItem>
      <errorID>342f6ee9-37da-4374-ae01-57fbe5416270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23162EEF</paraID>
      <start>0</start>
      <end>2</end>
      <status>modified</status>
      <modifiedWord>7.</modifiedWord>
      <trackRevisions>false</trackRevisions>
    </reviewItem>
    <reviewItem>
      <errorID>1d45d392-da66-4b3e-a4de-205da2be55c9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4607D6E2</paraID>
      <start>0</start>
      <end>2</end>
      <status>modified</status>
      <modifiedWord>8.</modifiedWord>
      <trackRevisions>false</trackRevisions>
    </reviewItem>
    <reviewItem>
      <errorID>344411d2-ddf5-4e33-adfa-c3eb479f133f</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4607D6E2</paraID>
      <start>29</start>
      <end>32</end>
      <status>modified</status>
      <modifiedWord>必需的</modifiedWord>
      <trackRevisions>false</trackRevisions>
    </reviewItem>
    <reviewItem>
      <errorID>3e01ce19-8d5f-4ef4-9fff-0d52c09cb05a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685F816B</paraID>
      <start>0</start>
      <end>2</end>
      <status>modified</status>
      <modifiedWord>9.</modifiedWord>
      <trackRevisions>false</trackRevisions>
    </reviewItem>
    <reviewItem>
      <errorID>680a1e83-38f0-4fee-af7b-8e1e5dfd47f4</errorID>
      <errorWord>育</errorWord>
      <group>L1_Word</group>
      <groupName>字词问题</groupName>
      <ability>L2_Typo</ability>
      <abilityName>字词错误</abilityName>
      <candidateList>
        <item>育保</item>
      </candidateList>
      <explain/>
      <paraID>685F816B</paraID>
      <start>45</start>
      <end>47</end>
      <status>modified</status>
      <modifiedWord>育保</modifiedWord>
      <trackRevisions>false</trackRevisions>
    </reviewItem>
    <reviewItem>
      <errorID>de2f0571-0c70-4830-866a-ddb27ddad380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4F07D126</paraID>
      <start>0</start>
      <end>3</end>
      <status>modified</status>
      <modifiedWord>10.</modifiedWord>
      <trackRevisions>false</trackRevisions>
    </reviewItem>
    <reviewItem>
      <errorID>afe359dc-e0d0-4093-8e74-a7e84ecfb949</errorID>
      <errorWord>法律、法规</errorWord>
      <group>L1_Word</group>
      <groupName>字词问题</groupName>
      <ability>L2_Typo</ability>
      <abilityName>字词错误</abilityName>
      <candidateList>
        <item>法律法规</item>
      </candidateList>
      <explain/>
      <paraID>4F07D126</paraID>
      <start>66</start>
      <end>70</end>
      <status>modified</status>
      <modifiedWord>法律法规</modifiedWord>
      <trackRevisions>false</trackRevisions>
    </reviewItem>
    <reviewItem>
      <errorID>cfe2ea76-9f87-4206-abbc-8d4dcdee347e</errorID>
      <errorWord>法律、法规</errorWord>
      <group>L1_Word</group>
      <groupName>字词问题</groupName>
      <ability>L2_Typo</ability>
      <abilityName>字词错误</abilityName>
      <candidateList>
        <item>法律法规</item>
      </candidateList>
      <explain/>
      <paraID>249D4006</paraID>
      <start>21</start>
      <end>25</end>
      <status>modified</status>
      <modifiedWord>法律法规</modifiedWord>
      <trackRevisions>false</trackRevisions>
    </reviewItem>
    <reviewItem>
      <errorID>edb8de88-629c-4fe4-9803-9eed715af7d0</errorID>
      <errorWord>法律、法规</errorWord>
      <group>L1_Word</group>
      <groupName>字词问题</groupName>
      <ability>L2_Typo</ability>
      <abilityName>字词错误</abilityName>
      <candidateList>
        <item>法律法规</item>
      </candidateList>
      <explain/>
      <paraID>249D4006</paraID>
      <start>59</start>
      <end>63</end>
      <status>modified</status>
      <modifiedWord>法律法规</modifiedWord>
      <trackRevisions>false</trackRevisions>
    </reviewItem>
    <reviewItem>
      <errorID>ad831e34-2cb4-4b5f-a28b-0bbb7991c1f5</errorID>
      <errorWord>工</errorWord>
      <group>L1_Word</group>
      <groupName>字词问题</groupName>
      <ability>L2_Typo</ability>
      <abilityName>字词错误</abilityName>
      <candidateList>
        <item>工在</item>
      </candidateList>
      <explain/>
      <paraID>66E983EB</paraID>
      <start>5</start>
      <end>7</end>
      <status>modified</status>
      <modifiedWord>工在</modifiedWord>
      <trackRevisions>false</trackRevisions>
    </reviewItem>
    <reviewItem>
      <errorID>d28b905e-4576-44d6-954a-e89518ac7b6f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3EFCD1C</paraID>
      <start>0</start>
      <end>3</end>
      <status>modified</status>
      <modifiedWord>11.</modifiedWord>
      <trackRevisions>false</trackRevisions>
    </reviewItem>
    <reviewItem>
      <errorID>2bb81aa8-d829-44af-b2c7-00f060a5b197</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 3EFCD1C</paraID>
      <start>34</start>
      <end>44</end>
      <status>modified</status>
      <modifiedWord>中华人民共和国劳动法</modifiedWord>
      <trackRevisions>false</trackRevisions>
    </reviewItem>
    <reviewItem>
      <errorID>2465bc10-3535-4246-a514-fe30bae760dd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4CA3BB66</paraID>
      <start>0</start>
      <end>3</end>
      <status>modified</status>
      <modifiedWord>12.</modifiedWord>
      <trackRevisions>false</trackRevisions>
    </reviewItem>
    <reviewItem>
      <errorID>cb973bd0-792f-4504-ab45-92aaef9a9edc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2DB4BA28</paraID>
      <start>0</start>
      <end>3</end>
      <status>modified</status>
      <modifiedWord>13.</modifiedWord>
      <trackRevisions>false</trackRevisions>
    </reviewItem>
    <reviewItem>
      <errorID>2f5dc2e0-53a0-4e8c-ab34-e60d03539f20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6D898E1D</paraID>
      <start>0</start>
      <end>3</end>
      <status>modified</status>
      <modifiedWord>14.</modifiedWord>
      <trackRevisions>false</trackRevisions>
    </reviewItem>
    <reviewItem>
      <errorID>c6d52c84-b9df-4f32-976a-fdcc4705f99e</errorID>
      <errorWord>点</errorWord>
      <group>L1_Word</group>
      <groupName>字词问题</groupName>
      <ability>L2_Typo</ability>
      <abilityName>字词错误</abilityName>
      <candidateList>
        <item>点和</item>
      </candidateList>
      <explain/>
      <paraID> A46313E</paraID>
      <start>58</start>
      <end>60</end>
      <status>modified</status>
      <modifiedWord>点和</modifiedWord>
      <trackRevisions>false</trackRevisions>
    </reviewItem>
    <reviewItem>
      <errorID>bcb4f3e1-b68c-4937-aca2-54ccc66fb442</errorID>
      <errorWord>采购人</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4FE4B6D0</paraID>
      <start>7</start>
      <end>9</end>
      <status>modified</status>
      <modifiedWord>采购</modifiedWord>
      <trackRevisions>false</trackRevisions>
    </reviewItem>
    <reviewItem>
      <errorID>8e9ce599-2ef8-4ca1-8dd4-5d8d8efbaa4f</errorID>
      <errorWord>，</errorWord>
      <group>L1_Word</group>
      <groupName>字词问题</groupName>
      <ability>L2_Typo</ability>
      <abilityName>字词错误</abilityName>
      <candidateList>
        <item>，在</item>
      </candidateList>
      <explain/>
      <paraID>3F7CD167</paraID>
      <start>19</start>
      <end>21</end>
      <status>modified</status>
      <modifiedWord>，在</modifiedWord>
      <trackRevisions>false</trackRevisions>
    </reviewItem>
    <reviewItem>
      <errorID>77ec1b74-33fa-4465-a926-f6406324990d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1CCAF48</paraID>
      <start>0</start>
      <end>2</end>
      <status>modified</status>
      <modifiedWord>1.</modifiedWord>
      <trackRevisions>false</trackRevisions>
    </reviewItem>
    <reviewItem>
      <errorID>05096e85-4609-4597-b30c-627e3ad731f4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6C20EBA4</paraID>
      <start>0</start>
      <end>2</end>
      <status>modified</status>
      <modifiedWord>2.</modifiedWord>
      <trackRevisions>false</trackRevisions>
    </reviewItem>
    <reviewItem>
      <errorID>11627cc5-2055-4ea3-bc65-3c057d577fc0</errorID>
      <errorWord>(</errorWord>
      <group>L1_Format</group>
      <groupName>格式问题</groupName>
      <ability>L2_HalfPunc</ability>
      <abilityName>全半角检查</abilityName>
      <candidateList>
        <item>（</item>
      </candidateList>
      <explain>文本全半角错误。</explain>
      <paraID>6C20EBA4</paraID>
      <start>43</start>
      <end>44</end>
      <status>modified</status>
      <modifiedWord>（</modifiedWord>
      <trackRevisions>false</trackRevisions>
    </reviewItem>
    <reviewItem>
      <errorID>72f27a40-e1b7-4044-b2da-7ad92a068133</errorID>
      <errorWord>)</errorWord>
      <group>L1_Format</group>
      <groupName>格式问题</groupName>
      <ability>L2_HalfPunc</ability>
      <abilityName>全半角检查</abilityName>
      <candidateList>
        <item>）</item>
      </candidateList>
      <explain>文本全半角错误。</explain>
      <paraID>6C20EBA4</paraID>
      <start>46</start>
      <end>47</end>
      <status>modified</status>
      <modifiedWord>）</modifiedWord>
      <trackRevisions>false</trackRevisions>
    </reviewItem>
    <reviewItem>
      <errorID>fc812174-56f3-44ff-ac74-d4d02f338d5b</errorID>
      <errorWord>(</errorWord>
      <group>L1_Format</group>
      <groupName>格式问题</groupName>
      <ability>L2_HalfPunc</ability>
      <abilityName>全半角检查</abilityName>
      <candidateList>
        <item>（</item>
      </candidateList>
      <explain>文本全半角错误。</explain>
      <paraID>6C20EBA4</paraID>
      <start>57</start>
      <end>58</end>
      <status>modified</status>
      <modifiedWord>（</modifiedWord>
      <trackRevisions>false</trackRevisions>
    </reviewItem>
    <reviewItem>
      <errorID>56e12248-7bc8-46be-a09b-f5fcd9e40d28</errorID>
      <errorWord>)</errorWord>
      <group>L1_Format</group>
      <groupName>格式问题</groupName>
      <ability>L2_HalfPunc</ability>
      <abilityName>全半角检查</abilityName>
      <candidateList>
        <item>）</item>
      </candidateList>
      <explain>文本全半角错误。</explain>
      <paraID>6C20EBA4</paraID>
      <start>67</start>
      <end>68</end>
      <status>modified</status>
      <modifiedWord>）</modifiedWord>
      <trackRevisions>false</trackRevisions>
    </reviewItem>
    <reviewItem>
      <errorID>0b4a2f9a-4eda-4efa-8b77-1202e3567efc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33C9A79B</paraID>
      <start>0</start>
      <end>2</end>
      <status>modified</status>
      <modifiedWord>3.</modifiedWord>
      <trackRevisions>false</trackRevisions>
    </reviewItem>
    <reviewItem>
      <errorID>64a870f8-9b2f-4555-bb94-281d5315b774</errorID>
      <errorWord>期</errorWord>
      <group>L1_Word</group>
      <groupName>字词问题</groupName>
      <ability>L2_Typo</ability>
      <abilityName>字词错误</abilityName>
      <candidateList>
        <item>期内</item>
      </candidateList>
      <explain/>
      <paraID>33C9A79B</paraID>
      <start>21</start>
      <end>23</end>
      <status>modified</status>
      <modifiedWord>期内</modifiedWord>
      <trackRevisions>false</trackRevisions>
    </reviewItem>
    <reviewItem>
      <errorID>ba514d9e-f1a3-4ecb-ae56-9b4c9baa5c13</errorID>
      <errorWord>第叁</errorWord>
      <group>L1_Word</group>
      <groupName>字词问题</groupName>
      <ability>L2_Variant</ability>
      <abilityName>异形词</abilityName>
      <candidateList>
        <item>第三</item>
      </candidateList>
      <explain>词汇[第叁]的规范词形写作[第三]。</explain>
      <paraID>33C9A79B</paraID>
      <start>45</start>
      <end>47</end>
      <status>modified</status>
      <modifiedWord>第三</modifiedWord>
      <trackRevisions>false</trackRevisions>
    </reviewItem>
    <reviewItem>
      <errorID>48f81d75-b4d8-465a-a447-2030b659dd16</errorID>
      <errorWord>除了</errorWord>
      <group>L1_Word</group>
      <groupName>字词问题</groupName>
      <ability>L2_Typo</ability>
      <abilityName>字词错误</abilityName>
      <candidateList>
        <item>除</item>
      </candidateList>
      <explain/>
      <paraID>33C9A79B</paraID>
      <start>58</start>
      <end>59</end>
      <status>modified</status>
      <modifiedWord>除</modifiedWord>
      <trackRevisions>false</trackRevisions>
    </reviewItem>
    <reviewItem>
      <errorID>1c55f35b-7f3f-4e4c-b7c7-efde76427398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5175DB7A</paraID>
      <start>0</start>
      <end>2</end>
      <status>modified</status>
      <modifiedWord>4.</modifiedWord>
      <trackRevisions>false</trackRevisions>
    </reviewItem>
    <reviewItem>
      <errorID>53e270c3-3667-44e1-9cee-c2185c0a975b</errorID>
      <errorWord>(</errorWord>
      <group>L1_Format</group>
      <groupName>格式问题</groupName>
      <ability>L2_HalfPunc</ability>
      <abilityName>全半角检查</abilityName>
      <candidateList>
        <item>（</item>
      </candidateList>
      <explain>文本全半角错误。</explain>
      <paraID>5175DB7A</paraID>
      <start>45</start>
      <end>46</end>
      <status>modified</status>
      <modifiedWord>（</modifiedWord>
      <trackRevisions>false</trackRevisions>
    </reviewItem>
    <reviewItem>
      <errorID>4bf08924-d732-48a7-a633-c1d8adc7e05e</errorID>
      <errorWord>)</errorWord>
      <group>L1_Format</group>
      <groupName>格式问题</groupName>
      <ability>L2_HalfPunc</ability>
      <abilityName>全半角检查</abilityName>
      <candidateList>
        <item>）</item>
      </candidateList>
      <explain>文本全半角错误。</explain>
      <paraID>5175DB7A</paraID>
      <start>69</start>
      <end>70</end>
      <status>modified</status>
      <modifiedWord>）</modifiedWord>
      <trackRevisions>false</trackRevisions>
    </reviewItem>
    <reviewItem>
      <errorID>d987bb31-8c04-47a5-bee4-c5f5d0870cf9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888B7D6</paraID>
      <start>0</start>
      <end>2</end>
      <status>modified</status>
      <modifiedWord>5.</modifiedWord>
      <trackRevisions>false</trackRevisions>
    </reviewItem>
    <reviewItem>
      <errorID>3a858fec-e79d-4477-b0aa-2839354dd8b2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7964233C</paraID>
      <start>0</start>
      <end>2</end>
      <status>modified</status>
      <modifiedWord>1.</modifiedWord>
      <trackRevisions>false</trackRevisions>
    </reviewItem>
    <reviewItem>
      <errorID>ca2b8944-d30c-4941-afbc-12d27c29acd7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52ED8BA8</paraID>
      <start>0</start>
      <end>2</end>
      <status>modified</status>
      <modifiedWord>2.</modifiedWord>
      <trackRevisions>false</trackRevisions>
    </reviewItem>
    <reviewItem>
      <errorID>c153a6d9-7cd1-4210-ba04-f3db18ade531</errorID>
      <errorWord>做</errorWord>
      <group>L1_Word</group>
      <groupName>字词问题</groupName>
      <ability>L2_Typo</ability>
      <abilityName>字词错误</abilityName>
      <candidateList>
        <item>作</item>
      </candidateList>
      <explain>存在发音相同字词的误用。</explain>
      <paraID>769F89E2</paraID>
      <start>83</start>
      <end>84</end>
      <status>modified</status>
      <modifiedWord>作</modifiedWord>
      <trackRevisions>false</trackRevisions>
    </reviewItem>
    <reviewItem>
      <errorID>ba52a32a-5f57-44d9-89fa-d91c10e0db18</errorID>
      <errorWord>做</errorWord>
      <group>L1_Word</group>
      <groupName>字词问题</groupName>
      <ability>L2_Typo</ability>
      <abilityName>字词错误</abilityName>
      <candidateList>
        <item>作</item>
      </candidateList>
      <explain>存在发音相同字词的误用。</explain>
      <paraID>7CF925FE</paraID>
      <start>64</start>
      <end>65</end>
      <status>modified</status>
      <modifiedWord>作</modifiedWord>
      <trackRevisions>false</trackRevisions>
    </reviewItem>
    <reviewItem>
      <errorID>ff8f7b85-dcc8-4457-bad1-0da79c342875</errorID>
      <errorWord>做</errorWord>
      <group>L1_Word</group>
      <groupName>字词问题</groupName>
      <ability>L2_Typo</ability>
      <abilityName>字词错误</abilityName>
      <candidateList>
        <item>作</item>
      </candidateList>
      <explain>存在发音相同字词的误用。</explain>
      <paraID>54BEA18A</paraID>
      <start>210</start>
      <end>211</end>
      <status>modified</status>
      <modifiedWord>作</modifiedWord>
      <trackRevisions>false</trackRevisions>
    </reviewItem>
    <reviewItem>
      <errorID>48a2b935-38d4-4dee-9c3f-caae4f199b67</errorID>
      <errorWord>2026年3月01日</errorWord>
      <group>L1_Knowledge</group>
      <groupName>知识性问题</groupName>
      <ability>L2_Time</ability>
      <abilityName>日期时间</abilityName>
      <candidateList>
        <item>2026年3月1日</item>
      </candidateList>
      <explain>根据日常书写习惯，日期一般会省略前导零。</explain>
      <paraID>7F4DEC4C</paraID>
      <start>8</start>
      <end>17</end>
      <status>modified</status>
      <modifiedWord>2026年3月1日</modifiedWord>
      <trackRevisions>false</trackRevisions>
    </reviewItem>
    <reviewItem>
      <errorID>d8f9299f-54b9-426b-ae92-97ba14b5a21c</errorID>
      <errorWord>2027年02月28日</errorWord>
      <group>L1_Knowledge</group>
      <groupName>知识性问题</groupName>
      <ability>L2_Time</ability>
      <abilityName>日期时间</abilityName>
      <candidateList>
        <item>2027年2月28日</item>
      </candidateList>
      <explain>根据日常书写习惯，月份一般会省略前导零。</explain>
      <paraID>7F4DEC4C</paraID>
      <start>18</start>
      <end>28</end>
      <status>modified</status>
      <modifiedWord>2027年2月28日</modifiedWord>
      <trackRevisions>false</trackRevisions>
    </reviewItem>
    <reviewItem>
      <errorID>31b790ea-0f6c-437d-a78c-91dba24f0dc2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7677C73B</paraID>
      <start>0</start>
      <end>2</end>
      <status>modified</status>
      <modifiedWord>1.</modifiedWord>
      <trackRevisions>false</trackRevisions>
    </reviewItem>
    <reviewItem>
      <errorID>2ad58627-8195-4af6-9eb4-994d44527383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28882391</paraID>
      <start>0</start>
      <end>2</end>
      <status>modified</status>
      <modifiedWord>2.</modifiedWord>
      <trackRevisions>false</trackRevisions>
    </reviewItem>
    <reviewItem>
      <errorID>1bedac0d-6a4d-42c9-85ef-ffb14f5aacbf</errorID>
      <errorWord>佩带胸牌</errorWord>
      <group>L1_Word</group>
      <groupName>字词问题</groupName>
      <ability>L2_Alias</ability>
      <abilityName>也作/曾用词</abilityName>
      <candidateList>
        <item>佩戴胸牌</item>
      </candidateList>
      <explain>词汇[佩带胸牌]为不规范表述或旧称，其规范书面表述为[佩戴胸牌]。</explain>
      <paraID>28882391</paraID>
      <start>7</start>
      <end>11</end>
      <status>modified</status>
      <modifiedWord>佩戴胸牌</modifiedWord>
      <trackRevisions>false</trackRevisions>
    </reviewItem>
    <reviewItem>
      <errorID>e7ed0dc1-9bb3-4c2f-b000-b888234c0653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1C8051C7</paraID>
      <start>0</start>
      <end>2</end>
      <status>modified</status>
      <modifiedWord>3.</modifiedWord>
      <trackRevisions>false</trackRevisions>
    </reviewItem>
    <reviewItem>
      <errorID>3f3dd3db-9941-4b27-8dfa-7345691dbb48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19709A3</paraID>
      <start>0</start>
      <end>2</end>
      <status>modified</status>
      <modifiedWord>1.</modifiedWord>
      <trackRevisions>false</trackRevisions>
    </reviewItem>
    <reviewItem>
      <errorID>76572948-42f1-4882-a24d-06904bc012f6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FE5F84A</paraID>
      <start>0</start>
      <end>2</end>
      <status>modified</status>
      <modifiedWord>2.</modifiedWord>
      <trackRevisions>false</trackRevisions>
    </reviewItem>
    <reviewItem>
      <errorID>42400ddd-a242-4240-9f95-3ef4c34cbc08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2BF6716C</paraID>
      <start>0</start>
      <end>2</end>
      <status>modified</status>
      <modifiedWord>3.</modifiedWord>
      <trackRevisions>false</trackRevisions>
    </reviewItem>
    <reviewItem>
      <errorID>60686b4a-dc81-4fe8-8432-4d30b59492e8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554E1D73</paraID>
      <start>0</start>
      <end>2</end>
      <status>modified</status>
      <modifiedWord>4.</modifiedWord>
      <trackRevisions>false</trackRevisions>
    </reviewItem>
    <reviewItem>
      <errorID>71de9bf8-9678-4602-ac56-3674b9b76a01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4A8A8CE4</paraID>
      <start>0</start>
      <end>2</end>
      <status>modified</status>
      <modifiedWord>5.</modifiedWord>
      <trackRevisions>false</trackRevisions>
    </reviewItem>
    <reviewItem>
      <errorID>1ef6795e-2514-4080-9b04-43da51da5383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6E3B78DF</paraID>
      <start>0</start>
      <end>2</end>
      <status>modified</status>
      <modifiedWord>6.</modifiedWord>
      <trackRevisions>false</trackRevisions>
    </reviewItem>
    <reviewItem>
      <errorID>9e855ff9-b9b8-467e-a158-43a18386f49a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371236DC</paraID>
      <start>0</start>
      <end>2</end>
      <status>modified</status>
      <modifiedWord>7.</modifiedWord>
      <trackRevisions>false</trackRevisions>
    </reviewItem>
    <reviewItem>
      <errorID>d3c663fb-5b36-4563-8638-80111c122a21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7F9A4417</paraID>
      <start>0</start>
      <end>2</end>
      <status>modified</status>
      <modifiedWord>8.</modifiedWord>
      <trackRevisions>false</trackRevisions>
    </reviewItem>
    <reviewItem>
      <errorID>8d0f2e1c-37bd-4a58-afb9-8c3d974f9402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140ADBC8</paraID>
      <start>0</start>
      <end>2</end>
      <status>modified</status>
      <modifiedWord>9.</modifiedWord>
      <trackRevisions>false</trackRevisions>
    </reviewItem>
    <reviewItem>
      <errorID>214a504e-4865-4c40-898c-fd00c9aeca44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5BC4B074</paraID>
      <start>0</start>
      <end>2</end>
      <status>modified</status>
      <modifiedWord>1.</modifiedWord>
      <trackRevisions>false</trackRevisions>
    </reviewItem>
    <reviewItem>
      <errorID>153fbef8-d99c-405d-8e29-0f95bee28b2c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38F0222F</paraID>
      <start>0</start>
      <end>2</end>
      <status>modified</status>
      <modifiedWord>2.</modifiedWord>
      <trackRevisions>false</trackRevisions>
    </reviewItem>
    <reviewItem>
      <errorID>6924370a-2755-440f-a264-dd62da0cfd3b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11E5ABB9</paraID>
      <start>0</start>
      <end>2</end>
      <status>modified</status>
      <modifiedWord>3.</modifiedWord>
      <trackRevisions>false</trackRevisions>
    </reviewItem>
    <reviewItem>
      <errorID>9c6691cf-1aa5-4668-abde-801582f57c88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6DAB2A4C</paraID>
      <start>0</start>
      <end>2</end>
      <status>modified</status>
      <modifiedWord>4.</modifiedWord>
      <trackRevisions>false</trackRevisions>
    </reviewItem>
    <reviewItem>
      <errorID>ead5b61e-0d7c-4d39-94a3-aabd432fe8d3</errorID>
      <errorWord>当班</errorWord>
      <group>L1_Word</group>
      <groupName>字词问题</groupName>
      <ability>L2_Typo</ability>
      <abilityName>字词错误</abilityName>
      <candidateList>
        <item>上班</item>
      </candidateList>
      <explain/>
      <paraID>6DAB2A4C</paraID>
      <start>2</start>
      <end>4</end>
      <status>modified</status>
      <modifiedWord>上班</modifiedWord>
      <trackRevisions>false</trackRevisions>
    </reviewItem>
    <reviewItem>
      <errorID>56e6044a-6c19-46ad-bc02-d1012a67158a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31D9AC5C</paraID>
      <start>0</start>
      <end>2</end>
      <status>modified</status>
      <modifiedWord>5.</modifiedWord>
      <trackRevisions>false</trackRevisions>
    </reviewItem>
    <reviewItem>
      <errorID>91e510f9-c290-4540-bc55-12dca4779af8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5A0986AB</paraID>
      <start>0</start>
      <end>2</end>
      <status>modified</status>
      <modifiedWord>6.</modifiedWord>
      <trackRevisions>false</trackRevisions>
    </reviewItem>
    <reviewItem>
      <errorID>047725b3-41ae-4e89-a89e-0def67ca5acb</errorID>
      <errorWord>醒鼻涕</errorWord>
      <group>L1_Word</group>
      <groupName>字词问题</groupName>
      <ability>L2_Typo</ability>
      <abilityName>字词错误</abilityName>
      <candidateList>
        <item>擤鼻涕</item>
      </candidateList>
      <explain/>
      <paraID>5A0986AB</paraID>
      <start>13</start>
      <end>16</end>
      <status>modified</status>
      <modifiedWord>擤鼻涕</modifiedWord>
      <trackRevisions>false</trackRevisions>
    </reviewItem>
    <reviewItem>
      <errorID>f13fe383-f145-4a7b-9620-7ff59092971b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65973E51</paraID>
      <start>0</start>
      <end>2</end>
      <status>modified</status>
      <modifiedWord>7.</modifiedWord>
      <trackRevisions>false</trackRevisions>
    </reviewItem>
    <reviewItem>
      <errorID>92065d06-f003-4f09-b204-43d6f99892dd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5308EEA6</paraID>
      <start>0</start>
      <end>2</end>
      <status>modified</status>
      <modifiedWord>8.</modifiedWord>
      <trackRevisions>false</trackRevisions>
    </reviewItem>
    <reviewItem>
      <errorID>5d1842dc-c06a-458c-9251-22d45435d971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217D6986</paraID>
      <start>0</start>
      <end>2</end>
      <status>modified</status>
      <modifiedWord>9.</modifiedWord>
      <trackRevisions>false</trackRevisions>
    </reviewItem>
    <reviewItem>
      <errorID>7a22d2c7-1b6a-4fb3-af7b-0f3dfafb5dbe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4E95C112</paraID>
      <start>0</start>
      <end>3</end>
      <status>modified</status>
      <modifiedWord>10.</modifiedWord>
      <trackRevisions>false</trackRevisions>
    </reviewItem>
    <reviewItem>
      <errorID>6dc80c38-8562-42f2-8653-1bc384e12bc5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A2C2CB9</paraID>
      <start>0</start>
      <end>3</end>
      <status>modified</status>
      <modifiedWord>11.</modifiedWord>
      <trackRevisions>false</trackRevisions>
    </reviewItem>
    <reviewItem>
      <errorID>53dea073-ff0a-4e8b-92ab-0f88a03364f0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32078C7B</paraID>
      <start>0</start>
      <end>3</end>
      <status>modified</status>
      <modifiedWord>12.</modifiedWord>
      <trackRevisions>false</trackRevisions>
    </reviewItem>
    <reviewItem>
      <errorID>35dc3337-7420-43eb-8bc3-d8271bf4498c</errorID>
      <errorWord>症疗室</errorWord>
      <group>L1_Word</group>
      <groupName>字词问题</groupName>
      <ability>L2_Typo</ability>
      <abilityName>字词错误</abilityName>
      <candidateList>
        <item>诊疗室</item>
      </candidateList>
      <explain/>
      <paraID>32078C7B</paraID>
      <start>15</start>
      <end>18</end>
      <status>modified</status>
      <modifiedWord>诊疗室</modifiedWord>
      <trackRevisions>false</trackRevisions>
    </reviewItem>
    <reviewItem>
      <errorID>6902dd82-021d-4275-837f-facb97e0fd0d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3D40BCC8</paraID>
      <start>0</start>
      <end>3</end>
      <status>modified</status>
      <modifiedWord>13.</modifiedWord>
      <trackRevisions>false</trackRevisions>
    </reviewItem>
    <reviewItem>
      <errorID>1d061c04-1f93-4d82-9f1b-aebc8c2cea97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61447CAC</paraID>
      <start>0</start>
      <end>3</end>
      <status>modified</status>
      <modifiedWord>14.</modifiedWord>
      <trackRevisions>false</trackRevisions>
    </reviewItem>
    <reviewItem>
      <errorID>6b2bcf69-e378-4c5a-9c60-d398a0734436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4D5031B3</paraID>
      <start>0</start>
      <end>3</end>
      <status>modified</status>
      <modifiedWord>15.</modifiedWord>
      <trackRevisions>false</trackRevisions>
    </reviewItem>
    <reviewItem>
      <errorID>796a291b-5d2d-4c2c-8e58-a6dbfc2ac932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39A2DBD9</paraID>
      <start>0</start>
      <end>3</end>
      <status>modified</status>
      <modifiedWord>16.</modifiedWord>
      <trackRevisions>false</trackRevisions>
    </reviewItem>
    <reviewItem>
      <errorID>d1d7b8c0-8a13-4e60-a83c-686620a12359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165D903E</paraID>
      <start>0</start>
      <end>3</end>
      <status>modified</status>
      <modifiedWord>17.</modifiedWord>
      <trackRevisions>false</trackRevisions>
    </reviewItem>
    <reviewItem>
      <errorID>f380953f-62bd-4d9c-8239-8fe30dd83291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396A557F</paraID>
      <start>0</start>
      <end>3</end>
      <status>modified</status>
      <modifiedWord>18.</modifiedWord>
      <trackRevisions>false</trackRevisions>
    </reviewItem>
    <reviewItem>
      <errorID>75a530b9-a55a-4bc7-af99-5c2403ec677f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FE32B1C</paraID>
      <start>0</start>
      <end>3</end>
      <status>modified</status>
      <modifiedWord>19.</modifiedWord>
      <trackRevisions>false</trackRevisions>
    </reviewItem>
    <reviewItem>
      <errorID>ebf78eac-a824-45ca-b55f-7343f81b4218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BD9EEAB</paraID>
      <start>0</start>
      <end>3</end>
      <status>modified</status>
      <modifiedWord>20.</modifiedWord>
      <trackRevisions>false</trackRevisions>
    </reviewItem>
    <reviewItem>
      <errorID>90e7325e-5ae0-4e13-b512-4897833c7384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2D280397</paraID>
      <start>0</start>
      <end>3</end>
      <status>modified</status>
      <modifiedWord>21.</modifiedWord>
      <trackRevisions>false</trackRevisions>
    </reviewItem>
    <reviewItem>
      <errorID>af8d7c26-d7fa-4c9f-b81d-d8e97372ca53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4C9D504C</paraID>
      <start>0</start>
      <end>3</end>
      <status>modified</status>
      <modifiedWord>22.</modifiedWord>
      <trackRevisions>false</trackRevisions>
    </reviewItem>
    <reviewItem>
      <errorID>562c80e3-313f-4aa0-a0b9-e3c3e3b58ca9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5BD6A2E2</paraID>
      <start>0</start>
      <end>3</end>
      <status>modified</status>
      <modifiedWord>23.</modifiedWord>
      <trackRevisions>false</trackRevisions>
    </reviewItem>
    <reviewItem>
      <errorID>cdce77d9-1eed-4d14-a662-9ca1832edfbb</errorID>
      <errorWord>、</errorWord>
      <group>L1_Word</group>
      <groupName>字词问题</groupName>
      <ability>L2_Typo</ability>
      <abilityName>字词错误</abilityName>
      <candidateList>
        <item>、对</item>
      </candidateList>
      <explain/>
      <paraID>15F47952</paraID>
      <start>2</start>
      <end>4</end>
      <status>modified</status>
      <modifiedWord>、对</modifiedWord>
      <trackRevisions>false</trackRevisions>
    </reviewItem>
    <reviewItem>
      <errorID>8b868ead-9dee-408b-a9be-a09ee1eb32cc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381856A4</paraID>
      <start>0</start>
      <end>3</end>
      <status>modified</status>
      <modifiedWord>25.</modifiedWord>
      <trackRevisions>false</trackRevisions>
    </reviewItem>
    <reviewItem>
      <errorID>57605a8d-5632-4e41-a564-20b92468831a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322AC50E</paraID>
      <start>0</start>
      <end>3</end>
      <status>modified</status>
      <modifiedWord>26.</modifiedWord>
      <trackRevisions>false</trackRevisions>
    </reviewItem>
    <reviewItem>
      <errorID>f00f42e3-b2e0-4c25-aa9a-b0de5e38a3ba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6DCC379E</paraID>
      <start>0</start>
      <end>3</end>
      <status>modified</status>
      <modifiedWord>27.</modifiedWord>
      <trackRevisions>false</trackRevisions>
    </reviewItem>
    <reviewItem>
      <errorID>233d5a95-11ef-4098-adf8-eb9b53d9ac03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10F23903</paraID>
      <start>0</start>
      <end>3</end>
      <status>modified</status>
      <modifiedWord>28.</modifiedWord>
      <trackRevisions>false</trackRevisions>
    </reviewItem>
    <reviewItem>
      <errorID>da5db90d-6731-4f14-8eb7-daca688ff894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6F0E32E8</paraID>
      <start>0</start>
      <end>3</end>
      <status>modified</status>
      <modifiedWord>29.</modifiedWord>
      <trackRevisions>false</trackRevisions>
    </reviewItem>
    <reviewItem>
      <errorID>5efdfb4b-b127-4081-8c4f-c7e166ae66a6</errorID>
      <errorWord>宣</errorWord>
      <group>L1_Word</group>
      <groupName>字词问题</groupName>
      <ability>L2_Typo</ability>
      <abilityName>字词错误</abilityName>
      <candidateList>
        <item>宣传</item>
      </candidateList>
      <explain>〈动〉对群众说明讲解，使群众相信并跟着行动：～队｜～交通法规。</explain>
      <paraID>6F0E32E8</paraID>
      <start>16</start>
      <end>18</end>
      <status>modified</status>
      <modifiedWord>宣传</modifiedWord>
      <trackRevisions>false</trackRevisions>
    </reviewItem>
    <reviewItem>
      <errorID>4cc7a388-5704-4197-8ccb-5c15331d15ac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2F468159</paraID>
      <start>0</start>
      <end>3</end>
      <status>modified</status>
      <modifiedWord>30.</modifiedWord>
      <trackRevisions>false</trackRevisions>
    </reviewItem>
    <reviewItem>
      <errorID>85139746-2f47-4a6c-b621-580d30cbdfaa</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2690F757</paraID>
      <start>0</start>
      <end>3</end>
      <status>modified</status>
      <modifiedWord>31.</modifiedWord>
      <trackRevisions>false</trackRevisions>
    </reviewItem>
    <reviewItem>
      <errorID>29022413-19e9-42bd-b8b8-000635ab82ec</errorID>
      <errorWord>未</errorWord>
      <group>L1_Word</group>
      <groupName>字词问题</groupName>
      <ability>L2_Typo</ability>
      <abilityName>字词错误</abilityName>
      <candidateList>
        <item>末</item>
      </candidateList>
      <explain>存在字形相近字词的误用。</explain>
      <paraID>2690F757</paraID>
      <start>6</start>
      <end>7</end>
      <status>modified</status>
      <modifiedWord>末</modifiedWord>
      <trackRevisions>false</trackRevisions>
    </reviewItem>
    <reviewItem>
      <errorID>181c98f7-81b5-4dca-955d-7942f32023f4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73078FF3</paraID>
      <start>0</start>
      <end>3</end>
      <status>modified</status>
      <modifiedWord>32.</modifiedWord>
      <trackRevisions>false</trackRevisions>
    </reviewItem>
    <reviewItem>
      <errorID>bd378a86-7d1e-4d57-85c4-2c9fda51c130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61FBA7B5</paraID>
      <start>0</start>
      <end>3</end>
      <status>modified</status>
      <modifiedWord>33.</modifiedWord>
      <trackRevisions>false</trackRevisions>
    </reviewItem>
    <reviewItem>
      <errorID>98f8da54-d463-4a5f-8234-6d5cbd347c8c</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13E27B61</paraID>
      <start>0</start>
      <end>3</end>
      <status>modified</status>
      <modifiedWord>34.</modifiedWord>
      <trackRevisions>false</trackRevisions>
    </reviewItem>
    <reviewItem>
      <errorID>be0b6dd3-8256-46fb-a09b-9ee1aeb9a4fe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3BA819A7</paraID>
      <start>0</start>
      <end>2</end>
      <status>modified</status>
      <modifiedWord>1.</modifiedWord>
      <trackRevisions>false</trackRevisions>
    </reviewItem>
    <reviewItem>
      <errorID>0aecc530-a06a-4ec4-adf3-b32e36b01fe1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402046B2</paraID>
      <start>0</start>
      <end>2</end>
      <status>modified</status>
      <modifiedWord>2.</modifiedWord>
      <trackRevisions>false</trackRevisions>
    </reviewItem>
    <reviewItem>
      <errorID>19cdc56d-0980-42e5-a09e-30426ba1227a</errorID>
      <errorWord>司职</errorWord>
      <group>L1_Word</group>
      <groupName>字词问题</groupName>
      <ability>L2_Typo</ability>
      <abilityName>字词错误</abilityName>
      <candidateList>
        <item>任职</item>
      </candidateList>
      <explain/>
      <paraID>402046B2</paraID>
      <start>19</start>
      <end>21</end>
      <status>modified</status>
      <modifiedWord>任职</modifiedWord>
      <trackRevisions>false</trackRevisions>
    </reviewItem>
    <reviewItem>
      <errorID>fbb7a635-4f58-41a6-9312-81826450888c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4C6D9718</paraID>
      <start>0</start>
      <end>2</end>
      <status>modified</status>
      <modifiedWord>3.</modifiedWord>
      <trackRevisions>false</trackRevisions>
    </reviewItem>
    <reviewItem>
      <errorID>eab8d7d1-c314-4a4f-b4b3-2eaa4b1dea0e</errorID>
      <errorWord>其它</errorWord>
      <group>L1_Word</group>
      <groupName>字词问题</groupName>
      <ability>L2_Alias</ability>
      <abilityName>也作/曾用词</abilityName>
      <candidateList>
        <item>其他</item>
      </candidateList>
      <explain>词汇[其它]为不规范表述或旧称，其规范书面表述为[其他]。</explain>
      <paraID>4C6D9718</paraID>
      <start>46</start>
      <end>48</end>
      <status>modified</status>
      <modifiedWord>其他</modifiedWord>
      <trackRevisions>false</trackRevisions>
    </reviewItem>
    <reviewItem>
      <errorID>a500d16f-1f1c-467f-ae1d-4cab1ad1f7e1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7B956433</paraID>
      <start>0</start>
      <end>2</end>
      <status>modified</status>
      <modifiedWord>4.</modifiedWord>
      <trackRevisions>false</trackRevisions>
    </reviewItem>
    <reviewItem>
      <errorID>c875ded6-b5b8-4907-89d2-d841e42cddd4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2A6385D9</paraID>
      <start>0</start>
      <end>2</end>
      <status>modified</status>
      <modifiedWord>5.</modifiedWord>
      <trackRevisions>false</trackRevisions>
    </reviewItem>
    <reviewItem>
      <errorID>59b8eea3-a778-4af4-8b46-d08c671df5d7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3B2D39D6</paraID>
      <start>0</start>
      <end>2</end>
      <status>modified</status>
      <modifiedWord>6.</modifiedWord>
      <trackRevisions>false</trackRevisions>
    </reviewItem>
    <reviewItem>
      <errorID>8cba38e4-4f01-41b7-ad93-1fc47775d68d</errorID>
      <errorWord>(</errorWord>
      <group>L1_Format</group>
      <groupName>格式问题</groupName>
      <ability>L2_HalfPunc</ability>
      <abilityName>全半角检查</abilityName>
      <candidateList>
        <item>（</item>
      </candidateList>
      <explain>文本全半角错误。</explain>
      <paraID>58D4D94D</paraID>
      <start>83</start>
      <end>84</end>
      <status>modified</status>
      <modifiedWord>（</modifiedWord>
      <trackRevisions>false</trackRevisions>
    </reviewItem>
    <reviewItem>
      <errorID>5d1b2249-1d40-43d4-b3bd-1c7718217c32</errorID>
      <errorWord>)</errorWord>
      <group>L1_Format</group>
      <groupName>格式问题</groupName>
      <ability>L2_HalfPunc</ability>
      <abilityName>全半角检查</abilityName>
      <candidateList>
        <item>）</item>
      </candidateList>
      <explain>文本全半角错误。</explain>
      <paraID>58D4D94D</paraID>
      <start>94</start>
      <end>95</end>
      <status>modified</status>
      <modifiedWord>）</modifiedWord>
      <trackRevisions>false</trackRevisions>
    </reviewItem>
    <reviewItem>
      <errorID>f808e19f-3de5-4293-a455-eba487341e29</errorID>
      <errorWord>(</errorWord>
      <group>L1_Format</group>
      <groupName>格式问题</groupName>
      <ability>L2_HalfPunc</ability>
      <abilityName>全半角检查</abilityName>
      <candidateList>
        <item>（</item>
      </candidateList>
      <explain>文本全半角错误。</explain>
      <paraID>7A21555D</paraID>
      <start>27</start>
      <end>28</end>
      <status>modified</status>
      <modifiedWord>（</modifiedWord>
      <trackRevisions>false</trackRevisions>
    </reviewItem>
    <reviewItem>
      <errorID>ccf662a1-14eb-4990-ba15-a65132d984d2</errorID>
      <errorWord>)</errorWord>
      <group>L1_Format</group>
      <groupName>格式问题</groupName>
      <ability>L2_HalfPunc</ability>
      <abilityName>全半角检查</abilityName>
      <candidateList>
        <item>）</item>
      </candidateList>
      <explain>文本全半角错误。</explain>
      <paraID>7A21555D</paraID>
      <start>45</start>
      <end>46</end>
      <status>modified</status>
      <modifiedWord>）</modifiedWord>
      <trackRevisions>false</trackRevisions>
    </reviewItem>
    <reviewItem>
      <errorID>3a3e67bf-cd2b-4087-ba7a-f86353f646fb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3BB9EED</paraID>
      <start>0</start>
      <end>3</end>
      <status>modified</status>
      <modifiedWord>（1）</modifiedWord>
      <trackRevisions>false</trackRevisions>
    </reviewItem>
    <reviewItem>
      <errorID>e9d5e4b7-0444-4286-bd5c-dc17cab13a38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7178DFCE</paraID>
      <start>0</start>
      <end>3</end>
      <status>modified</status>
      <modifiedWord>（2）</modifiedWord>
      <trackRevisions>false</trackRevisions>
    </reviewItem>
    <reviewItem>
      <errorID>64217a28-1672-49c5-a423-e673b8f3c653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6A9CB1DD</paraID>
      <start>0</start>
      <end>3</end>
      <status>modified</status>
      <modifiedWord>（4）</modifiedWord>
      <trackRevisions>false</trackRevisions>
    </reviewItem>
    <reviewItem>
      <errorID>fc7d0dc3-e8ff-467a-98bd-99369d241b8b</errorID>
      <errorWord>，</errorWord>
      <group>L1_Word</group>
      <groupName>字词问题</groupName>
      <ability>L2_Typo</ability>
      <abilityName>字词错误</abilityName>
      <candidateList>
        <item>，具</item>
      </candidateList>
      <explain/>
      <paraID>7E2E9EF0</paraID>
      <start>100</start>
      <end>102</end>
      <status>modified</status>
      <modifiedWord>，具</modifiedWord>
      <trackRevisions>false</trackRevisions>
    </reviewItem>
    <reviewItem>
      <errorID>a6094644-c4fd-4e5c-85ce-1f7520df0b15</errorID>
      <errorWord>迎</errorWord>
      <group>L1_Word</group>
      <groupName>字词问题</groupName>
      <ability>L2_Typo</ability>
      <abilityName>字词错误</abilityName>
      <candidateList>
        <item>应</item>
      </candidateList>
      <explain/>
      <paraID>27A0A6EC</paraID>
      <start>66</start>
      <end>67</end>
      <status>modified</status>
      <modifiedWord>应</modifiedWord>
      <trackRevisions>false</trackRevisions>
    </reviewItem>
    <reviewItem>
      <errorID>aaf0aa10-5a7c-434d-b7fe-b10229912292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67D4D1AA</paraID>
      <start>0</start>
      <end>3</end>
      <status>modified</status>
      <modifiedWord>（1）</modifiedWord>
      <trackRevisions>false</trackRevisions>
    </reviewItem>
    <reviewItem>
      <errorID>f7f99926-ea64-46ca-9802-76c64e51298f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5EBEAD1D</paraID>
      <start>0</start>
      <end>3</end>
      <status>modified</status>
      <modifiedWord>（2）</modifiedWord>
      <trackRevisions>false</trackRevisions>
    </reviewItem>
    <reviewItem>
      <errorID>26d87d45-4552-4e99-b256-36030f528061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5D2CC371</paraID>
      <start>0</start>
      <end>3</end>
      <status>modified</status>
      <modifiedWord>（4）</modifiedWord>
      <trackRevisions>false</trackRevisions>
    </reviewItem>
    <reviewItem>
      <errorID>3f03c646-82aa-4d74-ae16-2b35e519a6db</errorID>
      <errorWord>(</errorWord>
      <group>L1_Format</group>
      <groupName>格式问题</groupName>
      <ability>L2_HalfPunc</ability>
      <abilityName>全半角检查</abilityName>
      <candidateList>
        <item>（</item>
      </candidateList>
      <explain>文本全半角错误。</explain>
      <paraID>717937DE</paraID>
      <start>85</start>
      <end>86</end>
      <status>modified</status>
      <modifiedWord>（</modifiedWord>
      <trackRevisions>false</trackRevisions>
    </reviewItem>
    <reviewItem>
      <errorID>c75e6fbb-62ce-4597-970a-d59f308d5d54</errorID>
      <errorWord>晰</errorWord>
      <group>L1_Word</group>
      <groupName>字词问题</groupName>
      <ability>L2_Typo</ability>
      <abilityName>字词错误</abilityName>
      <candidateList>
        <item>晰地</item>
      </candidateList>
      <explain/>
      <paraID>717937DE</paraID>
      <start>93</start>
      <end>95</end>
      <status>modified</status>
      <modifiedWord>晰地</modifiedWord>
      <trackRevisions>false</trackRevisions>
    </reviewItem>
    <reviewItem>
      <errorID>df750b7e-ae3f-46a2-a295-05afdd8f34f7</errorID>
      <errorWord>)</errorWord>
      <group>L1_Format</group>
      <groupName>格式问题</groupName>
      <ability>L2_HalfPunc</ability>
      <abilityName>全半角检查</abilityName>
      <candidateList>
        <item>）</item>
      </candidateList>
      <explain>文本全半角错误。</explain>
      <paraID>717937DE</paraID>
      <start>180</start>
      <end>181</end>
      <status>modified</status>
      <modifiedWord>）</modifiedWord>
      <trackRevisions>false</trackRevisions>
    </reviewItem>
    <reviewItem>
      <errorID>05cf1c34-749f-47aa-bdc0-fd62a86fec53</errorID>
      <errorWord>得</errorWord>
      <group>L1_Word</group>
      <groupName>字词问题</groupName>
      <ability>L2_DDD</ability>
      <abilityName>的地得用法</abilityName>
      <candidateList>
        <item>的</item>
      </candidateList>
      <explain>“的”常用于连接修饰语与名词性中心语，表示属性、所属或描述。</explain>
      <paraID>6C82815A</paraID>
      <start>9</start>
      <end>10</end>
      <status>modified</status>
      <modifiedWord>的</modifiedWord>
      <trackRevisions>false</trackRevisions>
    </reviewItem>
    <reviewItem>
      <errorID>43cdc5d0-5c42-46a1-918a-cf4c0c98e02a</errorID>
      <errorWord>(</errorWord>
      <group>L1_Format</group>
      <groupName>格式问题</groupName>
      <ability>L2_HalfPunc</ability>
      <abilityName>全半角检查</abilityName>
      <candidateList>
        <item>（</item>
      </candidateList>
      <explain>文本全半角错误。</explain>
      <paraID>4D7254D4</paraID>
      <start>13</start>
      <end>14</end>
      <status>modified</status>
      <modifiedWord>（</modifiedWord>
      <trackRevisions>false</trackRevisions>
    </reviewItem>
    <reviewItem>
      <errorID>3f9908b4-1a54-4164-89ec-329c58ed1f82</errorID>
      <errorWord>)</errorWord>
      <group>L1_Format</group>
      <groupName>格式问题</groupName>
      <ability>L2_HalfPunc</ability>
      <abilityName>全半角检查</abilityName>
      <candidateList>
        <item>）</item>
      </candidateList>
      <explain>文本全半角错误。</explain>
      <paraID>4D7254D4</paraID>
      <start>49</start>
      <end>50</end>
      <status>modified</status>
      <modifiedWord>）</modifiedWord>
      <trackRevisions>false</trackRevisions>
    </reviewItem>
    <reviewItem>
      <errorID>cc4718de-ac50-46ba-99d0-64adacaf3830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41DC1216</paraID>
      <start>0</start>
      <end>3</end>
      <status>modified</status>
      <modifiedWord>（一）</modifiedWord>
      <trackRevisions>false</trackRevisions>
    </reviewItem>
    <reviewItem>
      <errorID>e417090f-a644-4d84-986e-0f77789d9267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37472E7C</paraID>
      <start>0</start>
      <end>3</end>
      <status>modified</status>
      <modifiedWord>（二）</modifiedWord>
      <trackRevisions>false</trackRevisions>
    </reviewItem>
    <reviewItem>
      <errorID>851dc6fe-13cb-455a-8153-bc682708a5be</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4930971E</paraID>
      <start>0</start>
      <end>3</end>
      <status>modified</status>
      <modifiedWord>（三）</modifiedWord>
      <trackRevisions>false</trackRevisions>
    </reviewItem>
    <reviewItem>
      <errorID>7d6c0906-f13a-49fd-9dae-4b89f02c29c9</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465AC91E</paraID>
      <start>0</start>
      <end>3</end>
      <status>modified</status>
      <modifiedWord>（四）</modifiedWord>
      <trackRevisions>false</trackRevisions>
    </reviewItem>
    <reviewItem>
      <errorID>9a289ec5-ecf5-4b8c-aa81-4e1eab03b2b4</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2D13BAF0</paraID>
      <start>0</start>
      <end>3</end>
      <status>modified</status>
      <modifiedWord>（五）</modifiedWord>
      <trackRevisions>false</trackRevisions>
    </reviewItem>
    <reviewItem>
      <errorID>73f085af-b45a-4e9a-9928-80c509b4011a</errorID>
      <errorWord>间</errorWord>
      <group>L1_Word</group>
      <groupName>字词问题</groupName>
      <ability>L2_Typo</ability>
      <abilityName>字词错误</abilityName>
      <candidateList>
        <item>间内</item>
      </candidateList>
      <explain/>
      <paraID>4C15A43B</paraID>
      <start>47</start>
      <end>49</end>
      <status>modified</status>
      <modifiedWord>间内</modifiedWord>
      <trackRevisions>false</trackRevisions>
    </reviewItem>
    <reviewItem>
      <errorID>0e19cf46-f659-4a56-adf2-d1f2e8fcc002</errorID>
      <errorWord>做</errorWord>
      <group>L1_Word</group>
      <groupName>字词问题</groupName>
      <ability>L2_Typo</ability>
      <abilityName>字词错误</abilityName>
      <candidateList>
        <item>作</item>
      </candidateList>
      <explain>存在发音相同字词的误用。</explain>
      <paraID>597CCB13</paraID>
      <start>71</start>
      <end>72</end>
      <status>modified</status>
      <modifiedWord>作</modifiedWord>
      <trackRevisions>false</trackRevisions>
    </reviewItem>
    <reviewItem>
      <errorID>755439a3-c4c4-4871-b164-94144e7f761d</errorID>
      <errorWord>（</errorWord>
      <group>L1_Format</group>
      <groupName>格式问题</groupName>
      <ability>L2_HalfPunc</ability>
      <abilityName>全半角检查</abilityName>
      <candidateList>
        <item>(</item>
      </candidateList>
      <explain>文本全半角错误。</explain>
      <paraID>53A86442</paraID>
      <start>0</start>
      <end>1</end>
      <status>modified</status>
      <modifiedWord>(</modifiedWord>
      <trackRevisions>false</trackRevisions>
    </reviewItem>
    <reviewItem>
      <errorID>a6dfbe17-75e8-4815-ba60-a84b83edea14</errorID>
      <errorWord>）</errorWord>
      <group>L1_Format</group>
      <groupName>格式问题</groupName>
      <ability>L2_HalfPunc</ability>
      <abilityName>全半角检查</abilityName>
      <candidateList>
        <item>)</item>
      </candidateList>
      <explain>文本全半角错误。</explain>
      <paraID>53A86442</paraID>
      <start>2</start>
      <end>3</end>
      <status>modified</status>
      <modifiedWord>)</modifiedWord>
      <trackRevisions>false</trackRevisions>
    </reviewItem>
    <reviewItem>
      <errorID>29efb3a6-0d21-41c7-acbb-f7235a5cab95</errorID>
      <errorWord>（</errorWord>
      <group>L1_Format</group>
      <groupName>格式问题</groupName>
      <ability>L2_HalfPunc</ability>
      <abilityName>全半角检查</abilityName>
      <candidateList>
        <item>(</item>
      </candidateList>
      <explain>文本全半角错误。</explain>
      <paraID>797AFC84</paraID>
      <start>0</start>
      <end>1</end>
      <status>modified</status>
      <modifiedWord>(</modifiedWord>
      <trackRevisions>false</trackRevisions>
    </reviewItem>
    <reviewItem>
      <errorID>c2c627ba-6661-4f8a-9056-bd9c59bd01df</errorID>
      <errorWord>）</errorWord>
      <group>L1_Format</group>
      <groupName>格式问题</groupName>
      <ability>L2_HalfPunc</ability>
      <abilityName>全半角检查</abilityName>
      <candidateList>
        <item>)</item>
      </candidateList>
      <explain>文本全半角错误。</explain>
      <paraID>797AFC84</paraID>
      <start>2</start>
      <end>3</end>
      <status>modified</status>
      <modifiedWord>)</modifiedWord>
      <trackRevisions>false</trackRevisions>
    </reviewItem>
    <reviewItem>
      <errorID>cd101fbe-17ea-464a-9676-23848057f33f</errorID>
      <errorWord>（</errorWord>
      <group>L1_Format</group>
      <groupName>格式问题</groupName>
      <ability>L2_HalfPunc</ability>
      <abilityName>全半角检查</abilityName>
      <candidateList>
        <item>(</item>
      </candidateList>
      <explain>文本全半角错误。</explain>
      <paraID>6A0E5250</paraID>
      <start>0</start>
      <end>1</end>
      <status>modified</status>
      <modifiedWord>(</modifiedWord>
      <trackRevisions>false</trackRevisions>
    </reviewItem>
    <reviewItem>
      <errorID>da1f9669-07d9-4f04-9f7f-c53f9a195c2b</errorID>
      <errorWord>）</errorWord>
      <group>L1_Format</group>
      <groupName>格式问题</groupName>
      <ability>L2_HalfPunc</ability>
      <abilityName>全半角检查</abilityName>
      <candidateList>
        <item>)</item>
      </candidateList>
      <explain>文本全半角错误。</explain>
      <paraID>6A0E5250</paraID>
      <start>2</start>
      <end>3</end>
      <status>modified</status>
      <modifiedWord>)</modifiedWord>
      <trackRevisions>false</trackRevisions>
    </reviewItem>
    <reviewItem>
      <errorID>4500f08f-2945-44f3-acce-8364d3f8b57b</errorID>
      <errorWord>做</errorWord>
      <group>L1_Word</group>
      <groupName>字词问题</groupName>
      <ability>L2_Typo</ability>
      <abilityName>字词错误</abilityName>
      <candidateList>
        <item>作</item>
      </candidateList>
      <explain>存在发音相同字词的误用。</explain>
      <paraID>6F8EE4B0</paraID>
      <start>70</start>
      <end>71</end>
      <status>modified</status>
      <modifiedWord>作</modifiedWord>
      <trackRevisions>false</trackRevisions>
    </reviewItem>
    <reviewItem>
      <errorID>f9303b57-966d-49d2-ad15-cc7830f747e6</errorID>
      <errorWord>（</errorWord>
      <group>L1_Format</group>
      <groupName>格式问题</groupName>
      <ability>L2_HalfPunc</ability>
      <abilityName>全半角检查</abilityName>
      <candidateList>
        <item>(</item>
      </candidateList>
      <explain>文本全半角错误。</explain>
      <paraID>68A1E4DE</paraID>
      <start>0</start>
      <end>1</end>
      <status>modified</status>
      <modifiedWord>(</modifiedWord>
      <trackRevisions>false</trackRevisions>
    </reviewItem>
    <reviewItem>
      <errorID>ebc61949-3892-4ab5-9f76-71f46a6dec08</errorID>
      <errorWord>）</errorWord>
      <group>L1_Format</group>
      <groupName>格式问题</groupName>
      <ability>L2_HalfPunc</ability>
      <abilityName>全半角检查</abilityName>
      <candidateList>
        <item>)</item>
      </candidateList>
      <explain>文本全半角错误。</explain>
      <paraID>68A1E4DE</paraID>
      <start>2</start>
      <end>3</end>
      <status>modified</status>
      <modifiedWord>)</modifiedWord>
      <trackRevisions>false</trackRevisions>
    </reviewItem>
    <reviewItem>
      <errorID>c51d0001-2a4b-400a-ba1f-0d281129c905</errorID>
      <errorWord>（</errorWord>
      <group>L1_Format</group>
      <groupName>格式问题</groupName>
      <ability>L2_HalfPunc</ability>
      <abilityName>全半角检查</abilityName>
      <candidateList>
        <item>(</item>
      </candidateList>
      <explain>文本全半角错误。</explain>
      <paraID>248A7ECC</paraID>
      <start>0</start>
      <end>1</end>
      <status>modified</status>
      <modifiedWord>(</modifiedWord>
      <trackRevisions>false</trackRevisions>
    </reviewItem>
    <reviewItem>
      <errorID>2e4935b2-b277-4c77-a2eb-979f41fe6729</errorID>
      <errorWord>）</errorWord>
      <group>L1_Format</group>
      <groupName>格式问题</groupName>
      <ability>L2_HalfPunc</ability>
      <abilityName>全半角检查</abilityName>
      <candidateList>
        <item>)</item>
      </candidateList>
      <explain>文本全半角错误。</explain>
      <paraID>248A7ECC</paraID>
      <start>2</start>
      <end>3</end>
      <status>modified</status>
      <modifiedWord>)</modifiedWord>
      <trackRevisions>false</trackRevisions>
    </reviewItem>
    <reviewItem>
      <errorID>25ea04a2-b554-4238-be3b-7434d8ac2eb9</errorID>
      <errorWord>（</errorWord>
      <group>L1_Format</group>
      <groupName>格式问题</groupName>
      <ability>L2_HalfPunc</ability>
      <abilityName>全半角检查</abilityName>
      <candidateList>
        <item>(</item>
      </candidateList>
      <explain>文本全半角错误。</explain>
      <paraID>7340F9B7</paraID>
      <start>0</start>
      <end>1</end>
      <status>modified</status>
      <modifiedWord>(</modifiedWord>
      <trackRevisions>false</trackRevisions>
    </reviewItem>
    <reviewItem>
      <errorID>06b76276-9f70-4dd7-b4dd-10e92728ae87</errorID>
      <errorWord>）</errorWord>
      <group>L1_Format</group>
      <groupName>格式问题</groupName>
      <ability>L2_HalfPunc</ability>
      <abilityName>全半角检查</abilityName>
      <candidateList>
        <item>)</item>
      </candidateList>
      <explain>文本全半角错误。</explain>
      <paraID>7340F9B7</paraID>
      <start>2</start>
      <end>3</end>
      <status>modified</status>
      <modifiedWord>)</modifiedWord>
      <trackRevisions>false</trackRevisions>
    </reviewItem>
    <reviewItem>
      <errorID>79f723c1-6c16-4812-ae5a-14c56cc89ff4</errorID>
      <errorWord>做</errorWord>
      <group>L1_Word</group>
      <groupName>字词问题</groupName>
      <ability>L2_Typo</ability>
      <abilityName>字词错误</abilityName>
      <candidateList>
        <item>作</item>
      </candidateList>
      <explain>存在发音相同字词的误用。</explain>
      <paraID>135CB84F</paraID>
      <start>64</start>
      <end>65</end>
      <status>modified</status>
      <modifiedWord>作</modifiedWord>
      <trackRevisions>false</trackRevisions>
    </reviewItem>
    <reviewItem>
      <errorID>dffe62b0-3842-48b9-ad92-7ad2359e26d2</errorID>
      <errorWord>（</errorWord>
      <group>L1_Format</group>
      <groupName>格式问题</groupName>
      <ability>L2_HalfPunc</ability>
      <abilityName>全半角检查</abilityName>
      <candidateList>
        <item>(</item>
      </candidateList>
      <explain>文本全半角错误。</explain>
      <paraID>21CD72E7</paraID>
      <start>0</start>
      <end>1</end>
      <status>modified</status>
      <modifiedWord>(</modifiedWord>
      <trackRevisions>false</trackRevisions>
    </reviewItem>
    <reviewItem>
      <errorID>54b74a30-9d35-47da-bbb2-722f71f662b4</errorID>
      <errorWord>）</errorWord>
      <group>L1_Format</group>
      <groupName>格式问题</groupName>
      <ability>L2_HalfPunc</ability>
      <abilityName>全半角检查</abilityName>
      <candidateList>
        <item>)</item>
      </candidateList>
      <explain>文本全半角错误。</explain>
      <paraID>21CD72E7</paraID>
      <start>2</start>
      <end>3</end>
      <status>modified</status>
      <modifiedWord>)</modifiedWord>
      <trackRevisions>false</trackRevisions>
    </reviewItem>
    <reviewItem>
      <errorID>fd959bca-1d95-428f-bf87-4031ffccca65</errorID>
      <errorWord>（</errorWord>
      <group>L1_Format</group>
      <groupName>格式问题</groupName>
      <ability>L2_HalfPunc</ability>
      <abilityName>全半角检查</abilityName>
      <candidateList>
        <item>(</item>
      </candidateList>
      <explain>文本全半角错误。</explain>
      <paraID>24A4A1D6</paraID>
      <start>0</start>
      <end>1</end>
      <status>modified</status>
      <modifiedWord>(</modifiedWord>
      <trackRevisions>false</trackRevisions>
    </reviewItem>
    <reviewItem>
      <errorID>4cdf0fa1-aae2-4328-96c6-513df358a5e8</errorID>
      <errorWord>）</errorWord>
      <group>L1_Format</group>
      <groupName>格式问题</groupName>
      <ability>L2_HalfPunc</ability>
      <abilityName>全半角检查</abilityName>
      <candidateList>
        <item>)</item>
      </candidateList>
      <explain>文本全半角错误。</explain>
      <paraID>24A4A1D6</paraID>
      <start>2</start>
      <end>3</end>
      <status>modified</status>
      <modifiedWord>)</modifiedWord>
      <trackRevisions>false</trackRevisions>
    </reviewItem>
    <reviewItem>
      <errorID>9d84fe55-616f-426f-9d5e-f322a78083c8</errorID>
      <errorWord>（</errorWord>
      <group>L1_Format</group>
      <groupName>格式问题</groupName>
      <ability>L2_HalfPunc</ability>
      <abilityName>全半角检查</abilityName>
      <candidateList>
        <item>(</item>
      </candidateList>
      <explain>文本全半角错误。</explain>
      <paraID>4F3DE27B</paraID>
      <start>0</start>
      <end>1</end>
      <status>modified</status>
      <modifiedWord>(</modifiedWord>
      <trackRevisions>false</trackRevisions>
    </reviewItem>
    <reviewItem>
      <errorID>2515b3fd-c2cb-4ac9-891f-e66d110f5704</errorID>
      <errorWord>）</errorWord>
      <group>L1_Format</group>
      <groupName>格式问题</groupName>
      <ability>L2_HalfPunc</ability>
      <abilityName>全半角检查</abilityName>
      <candidateList>
        <item>)</item>
      </candidateList>
      <explain>文本全半角错误。</explain>
      <paraID>4F3DE27B</paraID>
      <start>2</start>
      <end>3</end>
      <status>modified</status>
      <modifiedWord>)</modifiedWord>
      <trackRevisions>false</trackRevisions>
    </reviewItem>
    <reviewItem>
      <errorID>ee4dc671-87f6-4257-aa00-a00b57460709</errorID>
      <errorWord>做</errorWord>
      <group>L1_Word</group>
      <groupName>字词问题</groupName>
      <ability>L2_Typo</ability>
      <abilityName>字词错误</abilityName>
      <candidateList>
        <item>作</item>
      </candidateList>
      <explain>存在发音相同字词的误用。</explain>
      <paraID>45EA7964</paraID>
      <start>113</start>
      <end>114</end>
      <status>modified</status>
      <modifiedWord>作</modifiedWord>
      <trackRevisions>false</trackRevisions>
    </reviewItem>
    <reviewItem>
      <errorID>a68cddc6-b7d7-4dc8-bdf0-aa189f6b6474</errorID>
      <errorWord>(</errorWord>
      <group>L1_Format</group>
      <groupName>格式问题</groupName>
      <ability>L2_HalfPunc</ability>
      <abilityName>全半角检查</abilityName>
      <candidateList>
        <item>（</item>
      </candidateList>
      <explain>文本全半角错误。</explain>
      <paraID>269950D0</paraID>
      <start>46</start>
      <end>47</end>
      <status>modified</status>
      <modifiedWord>（</modifiedWord>
      <trackRevisions>false</trackRevisions>
    </reviewItem>
    <reviewItem>
      <errorID>1265299e-9889-4e81-abcc-e0277fe3f95e</errorID>
      <errorWord>（</errorWord>
      <group>L1_Format</group>
      <groupName>格式问题</groupName>
      <ability>L2_HalfPunc</ability>
      <abilityName>全半角检查</abilityName>
      <candidateList>
        <item>(</item>
      </candidateList>
      <explain>文本全半角错误。</explain>
      <paraID>6BB46C77</paraID>
      <start>0</start>
      <end>1</end>
      <status>modified</status>
      <modifiedWord>(</modifiedWord>
      <trackRevisions>false</trackRevisions>
    </reviewItem>
    <reviewItem>
      <errorID>436265fb-362b-493c-84f4-2a81af7d2b7a</errorID>
      <errorWord>）</errorWord>
      <group>L1_Format</group>
      <groupName>格式问题</groupName>
      <ability>L2_HalfPunc</ability>
      <abilityName>全半角检查</abilityName>
      <candidateList>
        <item>)</item>
      </candidateList>
      <explain>文本全半角错误。</explain>
      <paraID>6BB46C77</paraID>
      <start>2</start>
      <end>3</end>
      <status>modified</status>
      <modifiedWord>)</modifiedWord>
      <trackRevisions>false</trackRevisions>
    </reviewItem>
    <reviewItem>
      <errorID>d6c9c7d6-c86d-4a82-9711-4aab78a5499e</errorID>
      <errorWord>（</errorWord>
      <group>L1_Format</group>
      <groupName>格式问题</groupName>
      <ability>L2_HalfPunc</ability>
      <abilityName>全半角检查</abilityName>
      <candidateList>
        <item>(</item>
      </candidateList>
      <explain>文本全半角错误。</explain>
      <paraID>30C3AEF4</paraID>
      <start>0</start>
      <end>1</end>
      <status>modified</status>
      <modifiedWord>(</modifiedWord>
      <trackRevisions>false</trackRevisions>
    </reviewItem>
    <reviewItem>
      <errorID>218fd6c6-144e-4011-be59-80ae73a7abdd</errorID>
      <errorWord>）</errorWord>
      <group>L1_Format</group>
      <groupName>格式问题</groupName>
      <ability>L2_HalfPunc</ability>
      <abilityName>全半角检查</abilityName>
      <candidateList>
        <item>)</item>
      </candidateList>
      <explain>文本全半角错误。</explain>
      <paraID>30C3AEF4</paraID>
      <start>2</start>
      <end>3</end>
      <status>modified</status>
      <modifiedWord>)</modifiedWord>
      <trackRevisions>false</trackRevisions>
    </reviewItem>
    <reviewItem>
      <errorID>e01a34e7-d5c7-461d-aa07-e8929f07804c</errorID>
      <errorWord>（</errorWord>
      <group>L1_Format</group>
      <groupName>格式问题</groupName>
      <ability>L2_HalfPunc</ability>
      <abilityName>全半角检查</abilityName>
      <candidateList>
        <item>(</item>
      </candidateList>
      <explain>文本全半角错误。</explain>
      <paraID>6273F6AC</paraID>
      <start>0</start>
      <end>1</end>
      <status>modified</status>
      <modifiedWord>(</modifiedWord>
      <trackRevisions>false</trackRevisions>
    </reviewItem>
    <reviewItem>
      <errorID>332f3431-ebf8-47e6-9b71-141e24ba1f18</errorID>
      <errorWord>）</errorWord>
      <group>L1_Format</group>
      <groupName>格式问题</groupName>
      <ability>L2_HalfPunc</ability>
      <abilityName>全半角检查</abilityName>
      <candidateList>
        <item>)</item>
      </candidateList>
      <explain>文本全半角错误。</explain>
      <paraID>6273F6AC</paraID>
      <start>2</start>
      <end>3</end>
      <status>modified</status>
      <modifiedWord>)</modifiedWord>
      <trackRevisions>false</trackRevisions>
    </reviewItem>
    <reviewItem>
      <errorID>0dc9daa9-5167-474d-860e-5bc2362f92e3</errorID>
      <errorWord>（</errorWord>
      <group>L1_Format</group>
      <groupName>格式问题</groupName>
      <ability>L2_HalfPunc</ability>
      <abilityName>全半角检查</abilityName>
      <candidateList>
        <item>(</item>
      </candidateList>
      <explain>文本全半角错误。</explain>
      <paraID>3ADFBC6C</paraID>
      <start>0</start>
      <end>1</end>
      <status>modified</status>
      <modifiedWord>(</modifiedWord>
      <trackRevisions>false</trackRevisions>
    </reviewItem>
    <reviewItem>
      <errorID>8db9acda-fcd9-4c75-937f-b40c0840b24e</errorID>
      <errorWord>）</errorWord>
      <group>L1_Format</group>
      <groupName>格式问题</groupName>
      <ability>L2_HalfPunc</ability>
      <abilityName>全半角检查</abilityName>
      <candidateList>
        <item>)</item>
      </candidateList>
      <explain>文本全半角错误。</explain>
      <paraID>3ADFBC6C</paraID>
      <start>2</start>
      <end>3</end>
      <status>modified</status>
      <modifiedWord>)</modifiedWord>
      <trackRevisions>false</trackRevisions>
    </reviewItem>
    <reviewItem>
      <errorID>95b128bc-d177-49f3-b001-a42099decc53</errorID>
      <errorWord>（</errorWord>
      <group>L1_Format</group>
      <groupName>格式问题</groupName>
      <ability>L2_HalfPunc</ability>
      <abilityName>全半角检查</abilityName>
      <candidateList>
        <item>(</item>
      </candidateList>
      <explain>文本全半角错误。</explain>
      <paraID>7268F321</paraID>
      <start>0</start>
      <end>1</end>
      <status>modified</status>
      <modifiedWord>(</modifiedWord>
      <trackRevisions>false</trackRevisions>
    </reviewItem>
    <reviewItem>
      <errorID>b3a21a1e-d4da-4e07-8d6b-4319dbdca3b7</errorID>
      <errorWord>）</errorWord>
      <group>L1_Format</group>
      <groupName>格式问题</groupName>
      <ability>L2_HalfPunc</ability>
      <abilityName>全半角检查</abilityName>
      <candidateList>
        <item>)</item>
      </candidateList>
      <explain>文本全半角错误。</explain>
      <paraID>7268F321</paraID>
      <start>2</start>
      <end>3</end>
      <status>modified</status>
      <modifiedWord>)</modifiedWord>
      <trackRevisions>false</trackRevisions>
    </reviewItem>
    <reviewItem>
      <errorID>2ee1561f-96b2-454b-8d10-b8785c0a2f2b</errorID>
      <errorWord>（</errorWord>
      <group>L1_Format</group>
      <groupName>格式问题</groupName>
      <ability>L2_HalfPunc</ability>
      <abilityName>全半角检查</abilityName>
      <candidateList>
        <item>(</item>
      </candidateList>
      <explain>文本全半角错误。</explain>
      <paraID>6E550256</paraID>
      <start>0</start>
      <end>1</end>
      <status>modified</status>
      <modifiedWord>(</modifiedWord>
      <trackRevisions>false</trackRevisions>
    </reviewItem>
    <reviewItem>
      <errorID>c4d47801-7abb-4de6-a23b-092846c9bc74</errorID>
      <errorWord>）</errorWord>
      <group>L1_Format</group>
      <groupName>格式问题</groupName>
      <ability>L2_HalfPunc</ability>
      <abilityName>全半角检查</abilityName>
      <candidateList>
        <item>)</item>
      </candidateList>
      <explain>文本全半角错误。</explain>
      <paraID>6E550256</paraID>
      <start>2</start>
      <end>3</end>
      <status>modified</status>
      <modifiedWord>)</modifiedWord>
      <trackRevisions>false</trackRevisions>
    </reviewItem>
    <reviewItem>
      <errorID>fa15aebf-e2e2-42fa-88cd-36bb9e72181f</errorID>
      <errorWord>（</errorWord>
      <group>L1_Format</group>
      <groupName>格式问题</groupName>
      <ability>L2_HalfPunc</ability>
      <abilityName>全半角检查</abilityName>
      <candidateList>
        <item>(</item>
      </candidateList>
      <explain>文本全半角错误。</explain>
      <paraID>7AF086C6</paraID>
      <start>0</start>
      <end>1</end>
      <status>modified</status>
      <modifiedWord>(</modifiedWord>
      <trackRevisions>false</trackRevisions>
    </reviewItem>
    <reviewItem>
      <errorID>8d924e0a-472c-41cd-ab1e-1f9026b29996</errorID>
      <errorWord>）</errorWord>
      <group>L1_Format</group>
      <groupName>格式问题</groupName>
      <ability>L2_HalfPunc</ability>
      <abilityName>全半角检查</abilityName>
      <candidateList>
        <item>)</item>
      </candidateList>
      <explain>文本全半角错误。</explain>
      <paraID>7AF086C6</paraID>
      <start>2</start>
      <end>3</end>
      <status>modified</status>
      <modifiedWord>)</modifiedWord>
      <trackRevisions>false</trackRevisions>
    </reviewItem>
    <reviewItem>
      <errorID>564d69c9-3068-4257-8804-d7b128e18055</errorID>
      <errorWord>（</errorWord>
      <group>L1_Format</group>
      <groupName>格式问题</groupName>
      <ability>L2_HalfPunc</ability>
      <abilityName>全半角检查</abilityName>
      <candidateList>
        <item>(</item>
      </candidateList>
      <explain>文本全半角错误。</explain>
      <paraID>275A8C9D</paraID>
      <start>0</start>
      <end>1</end>
      <status>modified</status>
      <modifiedWord>(</modifiedWord>
      <trackRevisions>false</trackRevisions>
    </reviewItem>
    <reviewItem>
      <errorID>fd6e69c0-2ce9-4b6b-8944-9a8cc61a1815</errorID>
      <errorWord>）</errorWord>
      <group>L1_Format</group>
      <groupName>格式问题</groupName>
      <ability>L2_HalfPunc</ability>
      <abilityName>全半角检查</abilityName>
      <candidateList>
        <item>)</item>
      </candidateList>
      <explain>文本全半角错误。</explain>
      <paraID>275A8C9D</paraID>
      <start>2</start>
      <end>3</end>
      <status>modified</status>
      <modifiedWord>)</modifiedWord>
      <trackRevisions>false</trackRevisions>
    </reviewItem>
    <reviewItem>
      <errorID>02b828ea-f1a2-4da4-a2da-6b4ea6f40d59</errorID>
      <errorWord>做</errorWord>
      <group>L1_Word</group>
      <groupName>字词问题</groupName>
      <ability>L2_Typo</ability>
      <abilityName>字词错误</abilityName>
      <candidateList>
        <item>作</item>
      </candidateList>
      <explain>存在发音相同字词的误用。</explain>
      <paraID>4632F762</paraID>
      <start>85</start>
      <end>86</end>
      <status>modified</status>
      <modifiedWord>作</modifiedWord>
      <trackRevisions>false</trackRevisions>
    </reviewItem>
    <reviewItem>
      <errorID>4d83a277-c1ed-4d09-a52c-89b6d042cae0</errorID>
      <errorWord>(</errorWord>
      <group>L1_Format</group>
      <groupName>格式问题</groupName>
      <ability>L2_HalfPunc</ability>
      <abilityName>全半角检查</abilityName>
      <candidateList>
        <item>（</item>
      </candidateList>
      <explain>文本全半角错误。</explain>
      <paraID>278421AC</paraID>
      <start>33</start>
      <end>34</end>
      <status>modified</status>
      <modifiedWord>（</modifiedWord>
      <trackRevisions>false</trackRevisions>
    </reviewItem>
    <reviewItem>
      <errorID>a4c0b73c-b993-425e-991f-6427551a6627</errorID>
      <errorWord>)</errorWord>
      <group>L1_Format</group>
      <groupName>格式问题</groupName>
      <ability>L2_HalfPunc</ability>
      <abilityName>全半角检查</abilityName>
      <candidateList>
        <item>）</item>
      </candidateList>
      <explain>文本全半角错误。</explain>
      <paraID>278421AC</paraID>
      <start>45</start>
      <end>46</end>
      <status>modified</status>
      <modifiedWord>）</modifiedWord>
      <trackRevisions>false</trackRevisions>
    </reviewItem>
    <reviewItem>
      <errorID>6927ce82-3c87-46f9-a917-9ae84f7fe16a</errorID>
      <errorWord>(</errorWord>
      <group>L1_Format</group>
      <groupName>格式问题</groupName>
      <ability>L2_HalfPunc</ability>
      <abilityName>全半角检查</abilityName>
      <candidateList>
        <item>（</item>
      </candidateList>
      <explain>文本全半角错误。</explain>
      <paraID>278421AC</paraID>
      <start>204</start>
      <end>205</end>
      <status>modified</status>
      <modifiedWord>（</modifiedWord>
      <trackRevisions>false</trackRevisions>
    </reviewItem>
    <reviewItem>
      <errorID>d00455e0-5a37-450d-9a74-02d0e0a89789</errorID>
      <errorWord>)</errorWord>
      <group>L1_Format</group>
      <groupName>格式问题</groupName>
      <ability>L2_HalfPunc</ability>
      <abilityName>全半角检查</abilityName>
      <candidateList>
        <item>）</item>
      </candidateList>
      <explain>文本全半角错误。</explain>
      <paraID>278421AC</paraID>
      <start>221</start>
      <end>222</end>
      <status>modified</status>
      <modifiedWord>）</modifiedWord>
      <trackRevisions>false</trackRevisions>
    </reviewItem>
    <reviewItem>
      <errorID>80033980-23d4-4fd7-98a8-c13f0414baa7</errorID>
      <errorWord>(</errorWord>
      <group>L1_Format</group>
      <groupName>格式问题</groupName>
      <ability>L2_HalfPunc</ability>
      <abilityName>全半角检查</abilityName>
      <candidateList>
        <item>（</item>
      </candidateList>
      <explain>文本全半角错误。</explain>
      <paraID>7288802B</paraID>
      <start>4</start>
      <end>5</end>
      <status>modified</status>
      <modifiedWord>（</modifiedWord>
      <trackRevisions>false</trackRevisions>
    </reviewItem>
    <reviewItem>
      <errorID>93b0dcc7-b1b7-4dd8-a42e-11cdea97489f</errorID>
      <errorWord>)</errorWord>
      <group>L1_Format</group>
      <groupName>格式问题</groupName>
      <ability>L2_HalfPunc</ability>
      <abilityName>全半角检查</abilityName>
      <candidateList>
        <item>）</item>
      </candidateList>
      <explain>文本全半角错误。</explain>
      <paraID>7288802B</paraID>
      <start>7</start>
      <end>8</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768E1A6-830A-4E55-AB2E-33C7F14F1BAC}"/>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阿</dc:creator>
  <cp:lastModifiedBy>陈文婷</cp:lastModifiedBy>
  <cp:revision>3</cp:revision>
  <dcterms:created xsi:type="dcterms:W3CDTF">2025-09-03T02:35:00Z</dcterms:created>
  <dcterms:modified xsi:type="dcterms:W3CDTF">2025-12-17T02:13:17Z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eyJoZGlkIjoiYzVkOGY5MWQ0YTQ3MGZmYjVkMjc5MzkwZWMwZGQ4ZDgiLCJ1c2VySWQiOiIxMDExMjcyNjY5In0=</vt:lpwstr>
  </property>
  <property fmtid="{D5CDD505-2E9C-101B-9397-08002B2CF9AE}" pid="3" name="KSOProductBuildVer">
    <vt:lpwstr>2052-12.1.0.24034</vt:lpwstr>
  </property>
  <property fmtid="{D5CDD505-2E9C-101B-9397-08002B2CF9AE}" pid="4" name="ICV">
    <vt:lpwstr>11D783CE3C5D42018988B354B2042473_13</vt:lpwstr>
  </property>
</Properties>
</file>